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0"/>
      </w:tblGrid>
      <w:tr w:rsidR="00E02DCA" w:rsidRPr="000C5A96" w14:paraId="6ED305A9" w14:textId="77777777" w:rsidTr="005C1D96">
        <w:trPr>
          <w:jc w:val="center"/>
        </w:trPr>
        <w:tc>
          <w:tcPr>
            <w:tcW w:w="3685" w:type="dxa"/>
          </w:tcPr>
          <w:p w14:paraId="385687FB" w14:textId="61A40E8B" w:rsidR="00E02DCA" w:rsidRPr="00BB5BC5" w:rsidRDefault="00E02DCA" w:rsidP="005C1D96">
            <w:pPr>
              <w:jc w:val="center"/>
              <w:rPr>
                <w:rFonts w:ascii="Times New Roman" w:hAnsi="Times New Roman" w:cs="Times New Roman"/>
                <w:b/>
                <w:sz w:val="26"/>
                <w:szCs w:val="26"/>
              </w:rPr>
            </w:pPr>
            <w:bookmarkStart w:id="0" w:name="_GoBack"/>
            <w:bookmarkEnd w:id="0"/>
            <w:r w:rsidRPr="00BB5BC5">
              <w:rPr>
                <w:rFonts w:ascii="Times New Roman" w:hAnsi="Times New Roman" w:cs="Times New Roman"/>
                <w:b/>
                <w:sz w:val="26"/>
                <w:szCs w:val="26"/>
              </w:rPr>
              <w:t xml:space="preserve">UỶ BAN NHÂN DÂN </w:t>
            </w:r>
          </w:p>
          <w:p w14:paraId="6AAB76A2" w14:textId="77777777" w:rsidR="00E02DCA" w:rsidRPr="00BB5BC5" w:rsidRDefault="00E02DCA" w:rsidP="005C1D96">
            <w:pPr>
              <w:jc w:val="center"/>
              <w:rPr>
                <w:rFonts w:ascii="Times New Roman" w:hAnsi="Times New Roman" w:cs="Times New Roman"/>
                <w:b/>
                <w:sz w:val="26"/>
                <w:szCs w:val="26"/>
              </w:rPr>
            </w:pPr>
            <w:r w:rsidRPr="00BB5BC5">
              <w:rPr>
                <w:rFonts w:ascii="Times New Roman" w:hAnsi="Times New Roman" w:cs="Times New Roman"/>
                <w:b/>
                <w:sz w:val="26"/>
                <w:szCs w:val="26"/>
              </w:rPr>
              <w:t>THÀNH PHỐ HÀ NỘI</w:t>
            </w:r>
          </w:p>
          <w:p w14:paraId="4EF30582" w14:textId="77777777" w:rsidR="00E02DCA" w:rsidRPr="000C5A96" w:rsidRDefault="00E02DCA" w:rsidP="005C1D96">
            <w:pPr>
              <w:jc w:val="center"/>
              <w:rPr>
                <w:rFonts w:ascii="Times New Roman" w:hAnsi="Times New Roman" w:cs="Times New Roman"/>
                <w:sz w:val="24"/>
                <w:szCs w:val="24"/>
              </w:rPr>
            </w:pPr>
            <w:r w:rsidRPr="000C5A96">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46F32411" wp14:editId="78BB7C8F">
                      <wp:simplePos x="0" y="0"/>
                      <wp:positionH relativeFrom="column">
                        <wp:posOffset>546100</wp:posOffset>
                      </wp:positionH>
                      <wp:positionV relativeFrom="paragraph">
                        <wp:posOffset>42545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EBF1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3.35pt" to="1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" strokecolor="black [3200]" strokeweight=".5pt">
                      <v:stroke joinstyle="miter"/>
                    </v:line>
                  </w:pict>
                </mc:Fallback>
              </mc:AlternateContent>
            </w:r>
          </w:p>
          <w:p w14:paraId="5C273234" w14:textId="2C95BE9F" w:rsidR="00E02DCA" w:rsidRPr="00983D7E" w:rsidRDefault="00E02DCA" w:rsidP="005C1D96">
            <w:pPr>
              <w:jc w:val="center"/>
              <w:rPr>
                <w:rFonts w:ascii="Times New Roman" w:hAnsi="Times New Roman" w:cs="Times New Roman"/>
                <w:sz w:val="26"/>
                <w:szCs w:val="26"/>
              </w:rPr>
            </w:pPr>
            <w:r w:rsidRPr="000C5A96">
              <w:rPr>
                <w:rFonts w:ascii="Times New Roman" w:hAnsi="Times New Roman" w:cs="Times New Roman"/>
                <w:sz w:val="26"/>
                <w:szCs w:val="26"/>
              </w:rPr>
              <w:t xml:space="preserve">Số:    </w:t>
            </w:r>
            <w:r>
              <w:rPr>
                <w:rFonts w:ascii="Times New Roman" w:hAnsi="Times New Roman" w:cs="Times New Roman"/>
                <w:sz w:val="26"/>
                <w:szCs w:val="26"/>
              </w:rPr>
              <w:t xml:space="preserve">     /</w:t>
            </w:r>
            <w:r w:rsidR="009C310F">
              <w:rPr>
                <w:rFonts w:ascii="Times New Roman" w:hAnsi="Times New Roman" w:cs="Times New Roman"/>
                <w:sz w:val="26"/>
                <w:szCs w:val="26"/>
              </w:rPr>
              <w:t>TTr</w:t>
            </w:r>
            <w:r>
              <w:rPr>
                <w:rFonts w:ascii="Times New Roman" w:hAnsi="Times New Roman" w:cs="Times New Roman"/>
                <w:sz w:val="26"/>
                <w:szCs w:val="26"/>
              </w:rPr>
              <w:t>-UBND</w:t>
            </w:r>
          </w:p>
        </w:tc>
        <w:tc>
          <w:tcPr>
            <w:tcW w:w="5670" w:type="dxa"/>
          </w:tcPr>
          <w:p w14:paraId="66BDD6E5" w14:textId="77777777" w:rsidR="00E02DCA" w:rsidRPr="000C5A96" w:rsidRDefault="00E02DCA" w:rsidP="005C1D96">
            <w:pPr>
              <w:jc w:val="center"/>
              <w:rPr>
                <w:rFonts w:ascii="Times New Roman" w:hAnsi="Times New Roman" w:cs="Times New Roman"/>
                <w:b/>
                <w:bCs/>
                <w:sz w:val="26"/>
                <w:szCs w:val="26"/>
              </w:rPr>
            </w:pPr>
            <w:r w:rsidRPr="000C5A96">
              <w:rPr>
                <w:rFonts w:ascii="Times New Roman" w:hAnsi="Times New Roman" w:cs="Times New Roman"/>
                <w:b/>
                <w:bCs/>
                <w:sz w:val="26"/>
                <w:szCs w:val="26"/>
              </w:rPr>
              <w:t>CỘNG HÒA XÃ HỘI CHỦ NGHĨA VIỆT NAM</w:t>
            </w:r>
          </w:p>
          <w:p w14:paraId="1BE9FF83" w14:textId="77777777" w:rsidR="00E02DCA" w:rsidRPr="000C5A96" w:rsidRDefault="00E02DCA" w:rsidP="005C1D96">
            <w:pPr>
              <w:jc w:val="center"/>
              <w:rPr>
                <w:rFonts w:ascii="Times New Roman" w:hAnsi="Times New Roman" w:cs="Times New Roman"/>
                <w:b/>
                <w:bCs/>
                <w:sz w:val="28"/>
                <w:szCs w:val="28"/>
              </w:rPr>
            </w:pPr>
            <w:r w:rsidRPr="000C5A96">
              <w:rPr>
                <w:rFonts w:ascii="Times New Roman" w:hAnsi="Times New Roman" w:cs="Times New Roman"/>
                <w:b/>
                <w:bCs/>
                <w:noProof/>
                <w:sz w:val="28"/>
                <w:szCs w:val="28"/>
                <w:lang w:eastAsia="en-US"/>
              </w:rPr>
              <mc:AlternateContent>
                <mc:Choice Requires="wps">
                  <w:drawing>
                    <wp:anchor distT="0" distB="0" distL="114300" distR="114300" simplePos="0" relativeHeight="251660288" behindDoc="0" locked="0" layoutInCell="1" allowOverlap="1" wp14:anchorId="4BA68431" wp14:editId="4E2A2A96">
                      <wp:simplePos x="0" y="0"/>
                      <wp:positionH relativeFrom="column">
                        <wp:posOffset>676275</wp:posOffset>
                      </wp:positionH>
                      <wp:positionV relativeFrom="paragraph">
                        <wp:posOffset>234315</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8014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5pt,18.45pt" to="21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" strokecolor="black [3200]" strokeweight=".5pt">
                      <v:stroke joinstyle="miter"/>
                    </v:line>
                  </w:pict>
                </mc:Fallback>
              </mc:AlternateContent>
            </w:r>
            <w:r w:rsidRPr="000C5A96">
              <w:rPr>
                <w:rFonts w:ascii="Times New Roman" w:hAnsi="Times New Roman" w:cs="Times New Roman"/>
                <w:b/>
                <w:bCs/>
                <w:sz w:val="28"/>
                <w:szCs w:val="28"/>
              </w:rPr>
              <w:t>Độc lập - Tự do - Hạnh phúc</w:t>
            </w:r>
          </w:p>
          <w:p w14:paraId="7AFC02C7" w14:textId="77777777" w:rsidR="00E02DCA" w:rsidRPr="000C5A96" w:rsidRDefault="00E02DCA" w:rsidP="005C1D96">
            <w:pPr>
              <w:jc w:val="center"/>
              <w:rPr>
                <w:rFonts w:ascii="Times New Roman" w:hAnsi="Times New Roman" w:cs="Times New Roman"/>
                <w:b/>
                <w:bCs/>
                <w:sz w:val="28"/>
                <w:szCs w:val="28"/>
              </w:rPr>
            </w:pPr>
          </w:p>
          <w:p w14:paraId="3103835B" w14:textId="69D067C0" w:rsidR="00E02DCA" w:rsidRPr="000C5A96" w:rsidRDefault="00E02DCA" w:rsidP="005C1D96">
            <w:pPr>
              <w:jc w:val="center"/>
              <w:rPr>
                <w:rFonts w:ascii="Times New Roman" w:hAnsi="Times New Roman" w:cs="Times New Roman"/>
                <w:i/>
                <w:iCs/>
                <w:sz w:val="24"/>
                <w:szCs w:val="24"/>
              </w:rPr>
            </w:pPr>
            <w:r w:rsidRPr="000C5A96">
              <w:rPr>
                <w:rFonts w:ascii="Times New Roman" w:hAnsi="Times New Roman" w:cs="Times New Roman"/>
                <w:i/>
                <w:iCs/>
                <w:sz w:val="28"/>
                <w:szCs w:val="28"/>
              </w:rPr>
              <w:t xml:space="preserve">Hà Nội, ngày </w:t>
            </w:r>
            <w:r>
              <w:rPr>
                <w:rFonts w:ascii="Times New Roman" w:hAnsi="Times New Roman" w:cs="Times New Roman"/>
                <w:i/>
                <w:iCs/>
                <w:sz w:val="28"/>
                <w:szCs w:val="28"/>
              </w:rPr>
              <w:t xml:space="preserve">    tháng </w:t>
            </w:r>
            <w:r w:rsidR="009C310F">
              <w:rPr>
                <w:rFonts w:ascii="Times New Roman" w:hAnsi="Times New Roman" w:cs="Times New Roman"/>
                <w:i/>
                <w:iCs/>
                <w:sz w:val="28"/>
                <w:szCs w:val="28"/>
              </w:rPr>
              <w:t xml:space="preserve"> </w:t>
            </w:r>
            <w:r>
              <w:rPr>
                <w:rFonts w:ascii="Times New Roman" w:hAnsi="Times New Roman" w:cs="Times New Roman"/>
                <w:i/>
                <w:iCs/>
                <w:sz w:val="28"/>
                <w:szCs w:val="28"/>
                <w:lang w:val="vi-VN"/>
              </w:rPr>
              <w:t xml:space="preserve"> </w:t>
            </w:r>
            <w:r w:rsidRPr="000C5A96">
              <w:rPr>
                <w:rFonts w:ascii="Times New Roman" w:hAnsi="Times New Roman" w:cs="Times New Roman"/>
                <w:i/>
                <w:iCs/>
                <w:sz w:val="28"/>
                <w:szCs w:val="28"/>
              </w:rPr>
              <w:t>năm 202</w:t>
            </w:r>
            <w:r>
              <w:rPr>
                <w:rFonts w:ascii="Times New Roman" w:hAnsi="Times New Roman" w:cs="Times New Roman"/>
                <w:i/>
                <w:iCs/>
                <w:sz w:val="28"/>
                <w:szCs w:val="28"/>
              </w:rPr>
              <w:t>6</w:t>
            </w:r>
          </w:p>
        </w:tc>
      </w:tr>
    </w:tbl>
    <w:p w14:paraId="308D08CD" w14:textId="77777777" w:rsidR="00E02DCA" w:rsidRDefault="00E02DCA" w:rsidP="00E02DCA">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eastAsia="en-US"/>
        </w:rPr>
        <w:tab/>
        <w:t xml:space="preserve">      </w:t>
      </w:r>
      <w:r w:rsidRPr="00184B7C">
        <w:rPr>
          <w:rFonts w:ascii="Times New Roman" w:eastAsia="Times New Roman" w:hAnsi="Times New Roman" w:cs="Times New Roman"/>
          <w:b/>
          <w:bCs/>
          <w:sz w:val="28"/>
          <w:szCs w:val="28"/>
          <w:bdr w:val="single" w:sz="4" w:space="0" w:color="auto"/>
          <w:lang w:eastAsia="en-US"/>
        </w:rPr>
        <w:t>Dự thảo</w:t>
      </w:r>
    </w:p>
    <w:p w14:paraId="2D97633C" w14:textId="7BDD0BAD" w:rsidR="00E02DCA" w:rsidRPr="00B47531" w:rsidRDefault="00313F91" w:rsidP="009A36E7">
      <w:pPr>
        <w:spacing w:before="240"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TỜ TRÌNH</w:t>
      </w:r>
    </w:p>
    <w:p w14:paraId="02C896F8" w14:textId="77777777" w:rsidR="00313F91" w:rsidRDefault="00313F91" w:rsidP="00313F91">
      <w:pPr>
        <w:spacing w:after="0" w:line="240" w:lineRule="auto"/>
        <w:jc w:val="center"/>
        <w:rPr>
          <w:rFonts w:ascii="Times New Roman Bold" w:eastAsia="Times New Roman" w:hAnsi="Times New Roman Bold" w:cs="Times New Roman"/>
          <w:b/>
          <w:bCs/>
          <w:spacing w:val="-6"/>
          <w:sz w:val="28"/>
          <w:szCs w:val="28"/>
          <w:lang w:eastAsia="en-US"/>
        </w:rPr>
      </w:pPr>
      <w:r>
        <w:rPr>
          <w:rFonts w:ascii="Times New Roman Bold" w:eastAsia="Times New Roman" w:hAnsi="Times New Roman Bold" w:cs="Times New Roman"/>
          <w:b/>
          <w:bCs/>
          <w:spacing w:val="-6"/>
          <w:sz w:val="28"/>
          <w:szCs w:val="28"/>
          <w:lang w:eastAsia="en-US"/>
        </w:rPr>
        <w:t>Về việc dự thảo</w:t>
      </w:r>
      <w:r w:rsidR="00E02DCA" w:rsidRPr="00216F3E">
        <w:rPr>
          <w:rFonts w:ascii="Times New Roman Bold" w:eastAsia="Times New Roman" w:hAnsi="Times New Roman Bold" w:cs="Times New Roman"/>
          <w:b/>
          <w:bCs/>
          <w:spacing w:val="-6"/>
          <w:sz w:val="28"/>
          <w:szCs w:val="28"/>
          <w:lang w:eastAsia="en-US"/>
        </w:rPr>
        <w:t xml:space="preserve"> Nghị quyết</w:t>
      </w:r>
      <w:r>
        <w:rPr>
          <w:rFonts w:ascii="Times New Roman Bold" w:eastAsia="Times New Roman" w:hAnsi="Times New Roman Bold" w:cs="Times New Roman"/>
          <w:b/>
          <w:bCs/>
          <w:spacing w:val="-8"/>
          <w:sz w:val="28"/>
          <w:szCs w:val="28"/>
          <w:lang w:eastAsia="en-US"/>
        </w:rPr>
        <w:t xml:space="preserve"> </w:t>
      </w:r>
      <w:r w:rsidR="00E02DCA" w:rsidRPr="00EC6E75">
        <w:rPr>
          <w:rFonts w:ascii="Times New Roman Bold" w:eastAsia="Times New Roman" w:hAnsi="Times New Roman Bold" w:cs="Times New Roman"/>
          <w:b/>
          <w:bCs/>
          <w:spacing w:val="-8"/>
          <w:sz w:val="28"/>
          <w:szCs w:val="28"/>
          <w:lang w:eastAsia="en-US"/>
        </w:rPr>
        <w:t xml:space="preserve">quy định cơ chế hỗ trợ bữa ăn </w:t>
      </w:r>
      <w:r w:rsidR="00E02DCA" w:rsidRPr="005657D2">
        <w:rPr>
          <w:rFonts w:ascii="Times New Roman Bold" w:eastAsia="Times New Roman" w:hAnsi="Times New Roman Bold" w:cs="Times New Roman"/>
          <w:b/>
          <w:bCs/>
          <w:spacing w:val="-8"/>
          <w:sz w:val="28"/>
          <w:szCs w:val="28"/>
          <w:lang w:eastAsia="en-US"/>
        </w:rPr>
        <w:t>bán trú</w:t>
      </w:r>
      <w:r w:rsidR="00E02DCA" w:rsidRPr="005657D2">
        <w:rPr>
          <w:rFonts w:ascii="Times New Roman Bold" w:eastAsia="Times New Roman" w:hAnsi="Times New Roman Bold" w:cs="Times New Roman"/>
          <w:b/>
          <w:bCs/>
          <w:spacing w:val="-6"/>
          <w:sz w:val="28"/>
          <w:szCs w:val="28"/>
          <w:lang w:eastAsia="en-US"/>
        </w:rPr>
        <w:t xml:space="preserve"> </w:t>
      </w:r>
    </w:p>
    <w:p w14:paraId="1C093F5D" w14:textId="7F83D549" w:rsidR="00E02DCA" w:rsidRDefault="00E02DCA" w:rsidP="00313F91">
      <w:pPr>
        <w:spacing w:after="0" w:line="240" w:lineRule="auto"/>
        <w:jc w:val="center"/>
        <w:rPr>
          <w:rFonts w:ascii="Times New Roman Bold" w:eastAsia="Times New Roman" w:hAnsi="Times New Roman Bold" w:cs="Times New Roman"/>
          <w:b/>
          <w:bCs/>
          <w:sz w:val="28"/>
          <w:szCs w:val="28"/>
          <w:lang w:eastAsia="en-US"/>
        </w:rPr>
      </w:pPr>
      <w:r w:rsidRPr="005657D2">
        <w:rPr>
          <w:rFonts w:ascii="Times New Roman Bold" w:eastAsia="Times New Roman" w:hAnsi="Times New Roman Bold" w:cs="Times New Roman"/>
          <w:b/>
          <w:bCs/>
          <w:sz w:val="28"/>
          <w:szCs w:val="28"/>
          <w:lang w:eastAsia="en-US"/>
        </w:rPr>
        <w:t xml:space="preserve">cho </w:t>
      </w:r>
      <w:r w:rsidRPr="00E1764E">
        <w:rPr>
          <w:rFonts w:ascii="Times New Roman Bold" w:eastAsia="Times New Roman" w:hAnsi="Times New Roman Bold" w:cs="Times New Roman"/>
          <w:b/>
          <w:bCs/>
          <w:sz w:val="28"/>
          <w:szCs w:val="28"/>
          <w:lang w:eastAsia="en-US"/>
        </w:rPr>
        <w:t xml:space="preserve">học sinh tiểu học trên địa bàn </w:t>
      </w:r>
      <w:r w:rsidR="00313F91">
        <w:rPr>
          <w:rFonts w:ascii="Times New Roman Bold" w:eastAsia="Times New Roman" w:hAnsi="Times New Roman Bold" w:cs="Times New Roman"/>
          <w:b/>
          <w:bCs/>
          <w:sz w:val="28"/>
          <w:szCs w:val="28"/>
          <w:lang w:eastAsia="en-US"/>
        </w:rPr>
        <w:t>t</w:t>
      </w:r>
      <w:r w:rsidRPr="00E1764E">
        <w:rPr>
          <w:rFonts w:ascii="Times New Roman Bold" w:eastAsia="Times New Roman" w:hAnsi="Times New Roman Bold" w:cs="Times New Roman"/>
          <w:b/>
          <w:bCs/>
          <w:sz w:val="28"/>
          <w:szCs w:val="28"/>
          <w:lang w:eastAsia="en-US"/>
        </w:rPr>
        <w:t>hành phố</w:t>
      </w:r>
      <w:r w:rsidR="00313F91">
        <w:rPr>
          <w:rFonts w:ascii="Times New Roman Bold" w:eastAsia="Times New Roman" w:hAnsi="Times New Roman Bold" w:cs="Times New Roman"/>
          <w:b/>
          <w:bCs/>
          <w:sz w:val="28"/>
          <w:szCs w:val="28"/>
          <w:lang w:eastAsia="en-US"/>
        </w:rPr>
        <w:t xml:space="preserve"> Hà Nội</w:t>
      </w:r>
    </w:p>
    <w:p w14:paraId="12190F6D" w14:textId="60580A4C" w:rsidR="00313F91" w:rsidRPr="00313F91" w:rsidRDefault="00313F91" w:rsidP="00313F91">
      <w:pPr>
        <w:spacing w:after="0" w:line="240" w:lineRule="auto"/>
        <w:jc w:val="center"/>
        <w:rPr>
          <w:rFonts w:ascii="Times New Roman Bold" w:eastAsia="Times New Roman" w:hAnsi="Times New Roman Bold" w:cs="Times New Roman"/>
          <w:b/>
          <w:bCs/>
          <w:sz w:val="28"/>
          <w:szCs w:val="28"/>
          <w:lang w:eastAsia="en-US"/>
        </w:rPr>
      </w:pPr>
      <w:r>
        <w:rPr>
          <w:rFonts w:ascii="Times New Roman Bold" w:eastAsia="Times New Roman" w:hAnsi="Times New Roman Bold" w:cs="Times New Roman"/>
          <w:b/>
          <w:bCs/>
          <w:sz w:val="28"/>
          <w:szCs w:val="28"/>
          <w:lang w:eastAsia="en-US"/>
        </w:rPr>
        <w:t>từ năm học 2026-2027</w:t>
      </w:r>
    </w:p>
    <w:p w14:paraId="29D0A0B6" w14:textId="77777777" w:rsidR="00E02DCA" w:rsidRPr="00B47531" w:rsidRDefault="00E02DCA" w:rsidP="00E02DCA">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1312" behindDoc="0" locked="0" layoutInCell="1" allowOverlap="1" wp14:anchorId="42B08DB7" wp14:editId="48E14983">
                <wp:simplePos x="0" y="0"/>
                <wp:positionH relativeFrom="column">
                  <wp:posOffset>2342515</wp:posOffset>
                </wp:positionH>
                <wp:positionV relativeFrom="paragraph">
                  <wp:posOffset>57785</wp:posOffset>
                </wp:positionV>
                <wp:extent cx="11049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10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E3231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45pt,4.55pt" to="27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" strokecolor="#4472c4 [3204]" strokeweight=".5pt">
                <v:stroke joinstyle="miter"/>
              </v:line>
            </w:pict>
          </mc:Fallback>
        </mc:AlternateContent>
      </w:r>
    </w:p>
    <w:p w14:paraId="51C32E21" w14:textId="77777777" w:rsidR="00313F91" w:rsidRPr="00313F91" w:rsidRDefault="00313F91" w:rsidP="00480C64">
      <w:pPr>
        <w:pStyle w:val="Heading3"/>
        <w:spacing w:before="120" w:after="240" w:line="240" w:lineRule="auto"/>
        <w:ind w:firstLine="720"/>
        <w:jc w:val="center"/>
        <w:rPr>
          <w:rFonts w:ascii="Times New Roman" w:hAnsi="Times New Roman" w:cs="Times New Roman"/>
          <w:color w:val="auto"/>
          <w:sz w:val="28"/>
          <w:szCs w:val="28"/>
        </w:rPr>
      </w:pPr>
      <w:r w:rsidRPr="00313F91">
        <w:rPr>
          <w:rFonts w:ascii="Times New Roman" w:hAnsi="Times New Roman" w:cs="Times New Roman"/>
          <w:color w:val="auto"/>
          <w:sz w:val="28"/>
          <w:szCs w:val="28"/>
        </w:rPr>
        <w:t>Kính gửi: Hội đồng nhân dân thành phố Hà Nội.</w:t>
      </w:r>
    </w:p>
    <w:p w14:paraId="199537E1" w14:textId="1049C16F" w:rsidR="00313F91" w:rsidRDefault="00313F91" w:rsidP="00E14CEF">
      <w:pPr>
        <w:pStyle w:val="Heading3"/>
        <w:spacing w:before="100" w:after="100" w:line="252" w:lineRule="auto"/>
        <w:ind w:firstLine="720"/>
        <w:jc w:val="both"/>
        <w:rPr>
          <w:rFonts w:ascii="Times New Roman" w:hAnsi="Times New Roman" w:cs="Times New Roman"/>
          <w:color w:val="auto"/>
          <w:sz w:val="28"/>
          <w:szCs w:val="28"/>
        </w:rPr>
      </w:pPr>
      <w:r w:rsidRPr="00313F91">
        <w:rPr>
          <w:rFonts w:ascii="Times New Roman" w:hAnsi="Times New Roman" w:cs="Times New Roman"/>
          <w:color w:val="auto"/>
          <w:sz w:val="28"/>
          <w:szCs w:val="28"/>
        </w:rPr>
        <w:t xml:space="preserve">Thực hiện quy định của Luật Ban hành văn bản quy phạm pháp luật, Ủy ban nhân dân Thành phố kính trình Hội đồng nhân dân Thành phố dự thảo Nghị quyết quy định cơ chế hỗ trợ bữa ăn bán trủ cho học sinh tiểu học trên địa bàn thành phố Hà Nội </w:t>
      </w:r>
      <w:r>
        <w:rPr>
          <w:rFonts w:ascii="Times New Roman" w:hAnsi="Times New Roman" w:cs="Times New Roman"/>
          <w:color w:val="auto"/>
          <w:sz w:val="28"/>
          <w:szCs w:val="28"/>
        </w:rPr>
        <w:t xml:space="preserve">từ </w:t>
      </w:r>
      <w:r w:rsidRPr="00313F91">
        <w:rPr>
          <w:rFonts w:ascii="Times New Roman" w:hAnsi="Times New Roman" w:cs="Times New Roman"/>
          <w:color w:val="auto"/>
          <w:sz w:val="28"/>
          <w:szCs w:val="28"/>
        </w:rPr>
        <w:t>năm học 202</w:t>
      </w:r>
      <w:r>
        <w:rPr>
          <w:rFonts w:ascii="Times New Roman" w:hAnsi="Times New Roman" w:cs="Times New Roman"/>
          <w:color w:val="auto"/>
          <w:sz w:val="28"/>
          <w:szCs w:val="28"/>
        </w:rPr>
        <w:t>6</w:t>
      </w:r>
      <w:r w:rsidRPr="00313F91">
        <w:rPr>
          <w:rFonts w:ascii="Times New Roman" w:hAnsi="Times New Roman" w:cs="Times New Roman"/>
          <w:color w:val="auto"/>
          <w:sz w:val="28"/>
          <w:szCs w:val="28"/>
        </w:rPr>
        <w:t>-202</w:t>
      </w:r>
      <w:r>
        <w:rPr>
          <w:rFonts w:ascii="Times New Roman" w:hAnsi="Times New Roman" w:cs="Times New Roman"/>
          <w:color w:val="auto"/>
          <w:sz w:val="28"/>
          <w:szCs w:val="28"/>
        </w:rPr>
        <w:t>7</w:t>
      </w:r>
      <w:r w:rsidRPr="00313F91">
        <w:rPr>
          <w:rFonts w:ascii="Times New Roman" w:hAnsi="Times New Roman" w:cs="Times New Roman"/>
          <w:color w:val="auto"/>
          <w:sz w:val="28"/>
          <w:szCs w:val="28"/>
        </w:rPr>
        <w:t>, như sau:</w:t>
      </w:r>
    </w:p>
    <w:p w14:paraId="564CC27A" w14:textId="77777777" w:rsidR="00E14CEF" w:rsidRDefault="00E021DF" w:rsidP="00E14CEF">
      <w:pPr>
        <w:spacing w:before="100" w:after="100" w:line="252" w:lineRule="auto"/>
        <w:ind w:firstLine="720"/>
        <w:rPr>
          <w:rFonts w:ascii="Times New Roman" w:hAnsi="Times New Roman" w:cs="Times New Roman"/>
          <w:b/>
          <w:bCs/>
          <w:sz w:val="26"/>
          <w:szCs w:val="26"/>
        </w:rPr>
      </w:pPr>
      <w:r w:rsidRPr="00A170BB">
        <w:rPr>
          <w:rFonts w:ascii="Times New Roman" w:hAnsi="Times New Roman" w:cs="Times New Roman"/>
          <w:b/>
          <w:bCs/>
          <w:sz w:val="26"/>
          <w:szCs w:val="26"/>
        </w:rPr>
        <w:t>I. SỰ CẦN THIẾT BAN HÀNH NGHỊ QUYẾT</w:t>
      </w:r>
    </w:p>
    <w:p w14:paraId="38730504" w14:textId="23999744" w:rsidR="00A170BB" w:rsidRPr="00E14CEF" w:rsidRDefault="00A170BB" w:rsidP="00E14CEF">
      <w:pPr>
        <w:spacing w:before="100" w:after="100" w:line="252" w:lineRule="auto"/>
        <w:ind w:firstLine="720"/>
        <w:rPr>
          <w:rFonts w:ascii="Times New Roman" w:hAnsi="Times New Roman" w:cs="Times New Roman"/>
          <w:b/>
          <w:bCs/>
          <w:sz w:val="26"/>
          <w:szCs w:val="26"/>
        </w:rPr>
      </w:pPr>
      <w:r w:rsidRPr="004D4627">
        <w:rPr>
          <w:rFonts w:ascii="Times New Roman" w:hAnsi="Times New Roman"/>
          <w:b/>
          <w:color w:val="000000"/>
          <w:spacing w:val="-2"/>
          <w:sz w:val="28"/>
          <w:szCs w:val="28"/>
          <w:lang w:val="ms-MY"/>
        </w:rPr>
        <w:t>1. C</w:t>
      </w:r>
      <w:r>
        <w:rPr>
          <w:rFonts w:ascii="Times New Roman" w:hAnsi="Times New Roman"/>
          <w:b/>
          <w:color w:val="000000"/>
          <w:spacing w:val="-2"/>
          <w:sz w:val="28"/>
          <w:szCs w:val="28"/>
          <w:lang w:val="ms-MY"/>
        </w:rPr>
        <w:t>ăn cứ c</w:t>
      </w:r>
      <w:r w:rsidRPr="004D4627">
        <w:rPr>
          <w:rFonts w:ascii="Times New Roman" w:hAnsi="Times New Roman"/>
          <w:b/>
          <w:color w:val="000000"/>
          <w:spacing w:val="-2"/>
          <w:sz w:val="28"/>
          <w:szCs w:val="28"/>
          <w:lang w:val="ms-MY"/>
        </w:rPr>
        <w:t>hính trị, pháp lý</w:t>
      </w:r>
    </w:p>
    <w:p w14:paraId="7AE052EE" w14:textId="77777777" w:rsidR="00A170BB" w:rsidRPr="004D4627" w:rsidRDefault="00A170BB" w:rsidP="00E14CEF">
      <w:pPr>
        <w:widowControl w:val="0"/>
        <w:autoSpaceDE w:val="0"/>
        <w:autoSpaceDN w:val="0"/>
        <w:adjustRightInd w:val="0"/>
        <w:spacing w:before="100" w:after="100" w:line="252" w:lineRule="auto"/>
        <w:ind w:firstLine="567"/>
        <w:jc w:val="both"/>
        <w:rPr>
          <w:rFonts w:ascii="Times New Roman" w:hAnsi="Times New Roman"/>
          <w:color w:val="000000"/>
          <w:sz w:val="28"/>
          <w:szCs w:val="28"/>
          <w:lang w:val="ms-MY"/>
        </w:rPr>
      </w:pPr>
      <w:r w:rsidRPr="004D4627">
        <w:rPr>
          <w:rFonts w:ascii="Times New Roman" w:hAnsi="Times New Roman"/>
          <w:color w:val="000000"/>
          <w:sz w:val="28"/>
          <w:szCs w:val="28"/>
          <w:lang w:val="ms-MY"/>
        </w:rPr>
        <w:t>- Tại cuộc tiếp xúc cử tri trước Kỳ họp thứ 9, Quốc hội khóa XV tại đơn vị bầu cử số 1 thành phố Hà Nội ngày 17/4/2025, đồng chí Tổng Bí thư Tô Lâm chỉ đạo Hà Nội cần tiếp tục quan tâm chăm lo sự nghiệp giáo dục và chính sách học đường, bảo đảm chất lượng dạy và học, tạo mọi điều kiện học tập tốt nhất và toàn diện cho trẻ em Thủ đô, Thành phố nghiên cứu hỗ trợ bữa ăn trưa tại trường cho học sinh.</w:t>
      </w:r>
    </w:p>
    <w:p w14:paraId="0ADA6C46" w14:textId="77777777" w:rsidR="00A170BB" w:rsidRPr="004D4627" w:rsidRDefault="00A170BB" w:rsidP="00E14CEF">
      <w:pPr>
        <w:widowControl w:val="0"/>
        <w:autoSpaceDE w:val="0"/>
        <w:autoSpaceDN w:val="0"/>
        <w:adjustRightInd w:val="0"/>
        <w:spacing w:before="100" w:after="100" w:line="252" w:lineRule="auto"/>
        <w:ind w:firstLine="567"/>
        <w:jc w:val="both"/>
        <w:rPr>
          <w:rFonts w:ascii="Times New Roman" w:hAnsi="Times New Roman"/>
          <w:color w:val="000000"/>
          <w:sz w:val="28"/>
          <w:szCs w:val="28"/>
          <w:lang w:val="ms-MY"/>
        </w:rPr>
      </w:pPr>
      <w:r w:rsidRPr="004D4627">
        <w:rPr>
          <w:rFonts w:ascii="Times New Roman" w:hAnsi="Times New Roman"/>
          <w:color w:val="000000"/>
          <w:sz w:val="28"/>
          <w:szCs w:val="28"/>
          <w:lang w:val="ms-MY"/>
        </w:rPr>
        <w:t>- Ngày 25/4/2025, Văn phòng Trung ương Đảng ban hành Thông báo số 177-TB/TW Thông báo Kết luận của Đồng chí Tổng Bí thư Tô Lâm tại buổi làm việc với đại diện Đảng ủy Chính phủ và các ban, bộ, ngành Trung ương về tình hình thực hiện các Nghị quyết của Trung ương về giáo dục và đào tạo, chuẩn bị Nghị quyết mới của Bộ Chính trị về đột phá phát triển giáo dục, đào tạo (Thông báo số 177-TB/TW); trong đó có nội dung kết luận:</w:t>
      </w:r>
    </w:p>
    <w:p w14:paraId="78787DFC" w14:textId="77777777" w:rsidR="00A170BB" w:rsidRDefault="00A170BB" w:rsidP="00E14CEF">
      <w:pPr>
        <w:widowControl w:val="0"/>
        <w:autoSpaceDE w:val="0"/>
        <w:autoSpaceDN w:val="0"/>
        <w:adjustRightInd w:val="0"/>
        <w:spacing w:before="100" w:after="100" w:line="252" w:lineRule="auto"/>
        <w:ind w:firstLine="567"/>
        <w:jc w:val="both"/>
        <w:rPr>
          <w:rFonts w:ascii="Times New Roman" w:hAnsi="Times New Roman"/>
          <w:i/>
          <w:color w:val="000000"/>
          <w:sz w:val="28"/>
          <w:szCs w:val="28"/>
          <w:lang w:val="ms-MY"/>
        </w:rPr>
      </w:pPr>
      <w:r w:rsidRPr="004D4627">
        <w:rPr>
          <w:rFonts w:ascii="Times New Roman" w:hAnsi="Times New Roman"/>
          <w:i/>
          <w:color w:val="000000"/>
          <w:sz w:val="28"/>
          <w:szCs w:val="28"/>
          <w:lang w:val="ms-MY"/>
        </w:rPr>
        <w:t xml:space="preserve">“4. Thống nhất chủ trương Nhà nước hỗ trợ bữa ăn trưa cho học sinh tiểu học và trung học cơ sở ở các xã biên giới, trong đó ưu tiên các xã biên giới miền núi (đối tượng bao gồm cả học sinh là người dân tộc thiểu số và học sinh là người dân tộc Kinh sinh sống tại các xã biên giới); các địa phương cần tập trung xây dựng hoàn thiện các trường liên cấp nội trú, bán trú cho các xã biên giới, tạo thuận lợi cho việc học tập và sinh hoạt của học sinh. Chú ý, xây dựng trường học phải có đủ phòng học, phòng thực hành thí nghiệm, có nước sinh hoạt, nhà bếp, nhà tắm, nhà vệ sinh, có sân chơi, chỗ ở cho giáo viên; các xã biên giới giáp quốc gia nào thì cần dạy tiếng nước đó cho học sinh để sau này có điều kiện tăng cường giao lưu nhân dân giữa 2 nước. Thực hiện chủ trương này theo lộ trình, phù hợp với tình hình kinh tế của đất nước. Trong quá trình tổ chức thực hiện cần tăng </w:t>
      </w:r>
      <w:r w:rsidRPr="004D4627">
        <w:rPr>
          <w:rFonts w:ascii="Times New Roman" w:hAnsi="Times New Roman"/>
          <w:i/>
          <w:color w:val="000000"/>
          <w:sz w:val="28"/>
          <w:szCs w:val="28"/>
          <w:lang w:val="ms-MY"/>
        </w:rPr>
        <w:lastRenderedPageBreak/>
        <w:t>cường kiểm tra, giám sát, nghiêm cấm việc bớt xén tiêu chuẩn ăn của học sinh. Trước mắt thực hiện tại những xã biên giới đất liền, bắt đầu từ năm học 2025 - 2026 (tháng 9/2025); trên cơ sở kết quả thực hiện sẽ sơ kết để nhân rộng dần ra toàn quốc. Khuyến khích các địa phương có thể cân đối kinh phí thì thực hiện ngay chủ trương này trên địa bàn quản lý của mình”.</w:t>
      </w:r>
    </w:p>
    <w:p w14:paraId="03433405" w14:textId="0402D91A" w:rsidR="00A170BB" w:rsidRPr="00A170BB" w:rsidRDefault="00A170BB"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w:t>
      </w:r>
      <w:r w:rsidRPr="00A170BB">
        <w:rPr>
          <w:rFonts w:ascii="Times New Roman" w:hAnsi="Times New Roman"/>
          <w:color w:val="000000"/>
          <w:sz w:val="28"/>
          <w:szCs w:val="28"/>
          <w:lang w:val="ms-MY"/>
        </w:rPr>
        <w:t>gày 09/7/2025</w:t>
      </w:r>
      <w:r w:rsidR="00C97EFE">
        <w:rPr>
          <w:rFonts w:ascii="Times New Roman" w:hAnsi="Times New Roman"/>
          <w:color w:val="000000"/>
          <w:sz w:val="28"/>
          <w:szCs w:val="28"/>
          <w:lang w:val="ms-MY"/>
        </w:rPr>
        <w:t xml:space="preserve">, </w:t>
      </w:r>
      <w:r w:rsidRPr="00A170BB">
        <w:rPr>
          <w:rFonts w:ascii="Times New Roman" w:hAnsi="Times New Roman"/>
          <w:color w:val="000000"/>
          <w:sz w:val="28"/>
          <w:szCs w:val="28"/>
          <w:lang w:val="ms-MY"/>
        </w:rPr>
        <w:t xml:space="preserve">HĐND Thành phố </w:t>
      </w:r>
      <w:r w:rsidR="00C97EFE">
        <w:rPr>
          <w:rFonts w:ascii="Times New Roman" w:hAnsi="Times New Roman"/>
          <w:color w:val="000000"/>
          <w:sz w:val="28"/>
          <w:szCs w:val="28"/>
          <w:lang w:val="ms-MY"/>
        </w:rPr>
        <w:t xml:space="preserve">đã ban hành </w:t>
      </w:r>
      <w:r w:rsidRPr="00A170BB">
        <w:rPr>
          <w:rFonts w:ascii="Times New Roman" w:hAnsi="Times New Roman"/>
          <w:color w:val="000000"/>
          <w:sz w:val="28"/>
          <w:szCs w:val="28"/>
          <w:lang w:val="ms-MY"/>
        </w:rPr>
        <w:t>Nghị quyết số 18/2025/NQ-HĐND quy định cơ chế hỗ trợ bữa ăn bán trú cho học sinh tiểu học trên địa bàn thành phố Hà Nội năm học 2025-2026</w:t>
      </w:r>
      <w:r w:rsidR="004001B3">
        <w:rPr>
          <w:rFonts w:ascii="Times New Roman" w:hAnsi="Times New Roman"/>
          <w:color w:val="000000"/>
          <w:sz w:val="28"/>
          <w:szCs w:val="28"/>
          <w:lang w:val="ms-MY"/>
        </w:rPr>
        <w:t xml:space="preserve"> (</w:t>
      </w:r>
      <w:r w:rsidR="004001B3" w:rsidRPr="00260AAB">
        <w:rPr>
          <w:rFonts w:ascii="Times New Roman" w:hAnsi="Times New Roman"/>
          <w:color w:val="000000"/>
          <w:sz w:val="28"/>
          <w:szCs w:val="28"/>
          <w:lang w:val="ms-MY"/>
        </w:rPr>
        <w:t>Nghị quyết 18</w:t>
      </w:r>
      <w:r w:rsidR="004001B3">
        <w:rPr>
          <w:rFonts w:ascii="Times New Roman" w:hAnsi="Times New Roman"/>
          <w:color w:val="000000"/>
          <w:sz w:val="28"/>
          <w:szCs w:val="28"/>
          <w:lang w:val="ms-MY"/>
        </w:rPr>
        <w:t>/2025/NQ-HĐND).</w:t>
      </w:r>
      <w:r w:rsidR="00C97EFE">
        <w:rPr>
          <w:rFonts w:ascii="Times New Roman" w:hAnsi="Times New Roman"/>
          <w:color w:val="000000"/>
          <w:sz w:val="28"/>
          <w:szCs w:val="28"/>
          <w:lang w:val="ms-MY"/>
        </w:rPr>
        <w:t xml:space="preserve"> </w:t>
      </w:r>
      <w:r w:rsidRPr="00A170BB">
        <w:rPr>
          <w:rFonts w:ascii="Times New Roman" w:hAnsi="Times New Roman"/>
          <w:color w:val="000000"/>
          <w:sz w:val="28"/>
          <w:szCs w:val="28"/>
          <w:lang w:val="ms-MY"/>
        </w:rPr>
        <w:t>Tại điểm đ</w:t>
      </w:r>
      <w:r w:rsidR="00C97EFE">
        <w:rPr>
          <w:rFonts w:ascii="Times New Roman" w:hAnsi="Times New Roman"/>
          <w:color w:val="000000"/>
          <w:sz w:val="28"/>
          <w:szCs w:val="28"/>
          <w:lang w:val="ms-MY"/>
        </w:rPr>
        <w:t>,</w:t>
      </w:r>
      <w:r w:rsidRPr="00A170BB">
        <w:rPr>
          <w:rFonts w:ascii="Times New Roman" w:hAnsi="Times New Roman"/>
          <w:color w:val="000000"/>
          <w:sz w:val="28"/>
          <w:szCs w:val="28"/>
          <w:lang w:val="ms-MY"/>
        </w:rPr>
        <w:t xml:space="preserve"> khoản 1</w:t>
      </w:r>
      <w:r w:rsidR="00C97EFE">
        <w:rPr>
          <w:rFonts w:ascii="Times New Roman" w:hAnsi="Times New Roman"/>
          <w:color w:val="000000"/>
          <w:sz w:val="28"/>
          <w:szCs w:val="28"/>
          <w:lang w:val="ms-MY"/>
        </w:rPr>
        <w:t>,</w:t>
      </w:r>
      <w:r w:rsidRPr="00A170BB">
        <w:rPr>
          <w:rFonts w:ascii="Times New Roman" w:hAnsi="Times New Roman"/>
          <w:color w:val="000000"/>
          <w:sz w:val="28"/>
          <w:szCs w:val="28"/>
          <w:lang w:val="ms-MY"/>
        </w:rPr>
        <w:t xml:space="preserve"> Điều 3 giao Ủy ban nhân dân Thành phố: </w:t>
      </w:r>
    </w:p>
    <w:p w14:paraId="442F5EDC" w14:textId="77777777" w:rsidR="00A170BB" w:rsidRDefault="00A170BB" w:rsidP="00E14CEF">
      <w:pPr>
        <w:widowControl w:val="0"/>
        <w:autoSpaceDE w:val="0"/>
        <w:autoSpaceDN w:val="0"/>
        <w:adjustRightInd w:val="0"/>
        <w:spacing w:before="100" w:after="100" w:line="252" w:lineRule="auto"/>
        <w:ind w:firstLine="567"/>
        <w:jc w:val="both"/>
        <w:rPr>
          <w:rFonts w:ascii="Times New Roman" w:hAnsi="Times New Roman"/>
          <w:i/>
          <w:color w:val="000000"/>
          <w:sz w:val="28"/>
          <w:szCs w:val="28"/>
          <w:lang w:val="ms-MY"/>
        </w:rPr>
      </w:pPr>
      <w:r w:rsidRPr="004D4627">
        <w:rPr>
          <w:rFonts w:ascii="Times New Roman" w:hAnsi="Times New Roman"/>
          <w:i/>
          <w:color w:val="000000"/>
          <w:sz w:val="28"/>
          <w:szCs w:val="28"/>
          <w:lang w:val="ms-MY"/>
        </w:rPr>
        <w:t xml:space="preserve"> “đ) Tổng kết đánh giá kết quả thực hiện Nghị quyết và đề xuất chính sách hỗ trợ bữa ăn bán trú cho những năm tiếp theo”.</w:t>
      </w:r>
    </w:p>
    <w:p w14:paraId="6C12FEDB" w14:textId="4FC33C8D" w:rsidR="00115343" w:rsidRDefault="00115343" w:rsidP="00E14CEF">
      <w:pPr>
        <w:widowControl w:val="0"/>
        <w:autoSpaceDE w:val="0"/>
        <w:autoSpaceDN w:val="0"/>
        <w:adjustRightInd w:val="0"/>
        <w:spacing w:before="100" w:after="100" w:line="252" w:lineRule="auto"/>
        <w:ind w:firstLine="720"/>
        <w:jc w:val="both"/>
        <w:rPr>
          <w:rFonts w:ascii="Times New Roman" w:hAnsi="Times New Roman"/>
          <w:b/>
          <w:color w:val="000000"/>
          <w:spacing w:val="-2"/>
          <w:sz w:val="28"/>
          <w:szCs w:val="28"/>
          <w:lang w:val="ms-MY"/>
        </w:rPr>
      </w:pPr>
      <w:r>
        <w:rPr>
          <w:rFonts w:ascii="Times New Roman" w:hAnsi="Times New Roman"/>
          <w:b/>
          <w:color w:val="000000"/>
          <w:spacing w:val="-2"/>
          <w:sz w:val="28"/>
          <w:szCs w:val="28"/>
          <w:lang w:val="ms-MY"/>
        </w:rPr>
        <w:t>2</w:t>
      </w:r>
      <w:r w:rsidRPr="004D4627">
        <w:rPr>
          <w:rFonts w:ascii="Times New Roman" w:hAnsi="Times New Roman"/>
          <w:b/>
          <w:color w:val="000000"/>
          <w:spacing w:val="-2"/>
          <w:sz w:val="28"/>
          <w:szCs w:val="28"/>
          <w:lang w:val="ms-MY"/>
        </w:rPr>
        <w:t xml:space="preserve">. </w:t>
      </w:r>
      <w:r>
        <w:rPr>
          <w:rFonts w:ascii="Times New Roman" w:hAnsi="Times New Roman"/>
          <w:b/>
          <w:color w:val="000000"/>
          <w:spacing w:val="-2"/>
          <w:sz w:val="28"/>
          <w:szCs w:val="28"/>
          <w:lang w:val="ms-MY"/>
        </w:rPr>
        <w:t>Cơ sở thực tiễn</w:t>
      </w:r>
    </w:p>
    <w:p w14:paraId="01F574F7" w14:textId="7F475350" w:rsidR="00260AAB" w:rsidRDefault="00260AAB"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260AAB">
        <w:rPr>
          <w:rFonts w:ascii="Times New Roman" w:hAnsi="Times New Roman"/>
          <w:color w:val="000000"/>
          <w:sz w:val="28"/>
          <w:szCs w:val="28"/>
          <w:lang w:val="ms-MY"/>
        </w:rPr>
        <w:t>Sau 01 năm học triển khai thực hiện Nghị quyết số 18/2025/NQ-HĐND quy định cơ chế hỗ trợ bữa ăn bán trú cho học sinh tiểu học trên địa bàn Thành phố năm học 2025-2026</w:t>
      </w:r>
      <w:r w:rsidR="004001B3">
        <w:rPr>
          <w:rFonts w:ascii="Times New Roman" w:hAnsi="Times New Roman"/>
          <w:color w:val="000000"/>
          <w:sz w:val="28"/>
          <w:szCs w:val="28"/>
          <w:lang w:val="ms-MY"/>
        </w:rPr>
        <w:t>, k</w:t>
      </w:r>
      <w:r w:rsidRPr="00260AAB">
        <w:rPr>
          <w:rFonts w:ascii="Times New Roman" w:hAnsi="Times New Roman"/>
          <w:color w:val="000000"/>
          <w:sz w:val="28"/>
          <w:szCs w:val="28"/>
          <w:lang w:val="ms-MY"/>
        </w:rPr>
        <w:t xml:space="preserve">ết quả hỗ trợ kinh phí bữa ăn bán trú đạt được như sau: </w:t>
      </w:r>
    </w:p>
    <w:p w14:paraId="2D5EF21C" w14:textId="77777777" w:rsidR="004001B3" w:rsidRDefault="00260AAB"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4001B3">
        <w:rPr>
          <w:rFonts w:ascii="Times New Roman" w:hAnsi="Times New Roman"/>
          <w:i/>
          <w:iCs/>
          <w:color w:val="000000"/>
          <w:sz w:val="28"/>
          <w:szCs w:val="28"/>
          <w:lang w:val="ms-MY"/>
        </w:rPr>
        <w:t>* Về số cơ sở giáo dục tiểu học tổ chức hỗ trợ bữa ăn bán trú:</w:t>
      </w:r>
      <w:r w:rsidRPr="00260AAB">
        <w:rPr>
          <w:rFonts w:ascii="Times New Roman" w:hAnsi="Times New Roman"/>
          <w:color w:val="000000"/>
          <w:sz w:val="28"/>
          <w:szCs w:val="28"/>
          <w:lang w:val="ms-MY"/>
        </w:rPr>
        <w:t xml:space="preserve"> 99,86% số cơ sở giáo dục đã thực hiện Nghị quyết 18/2025/HĐND. Trong đó: </w:t>
      </w:r>
    </w:p>
    <w:p w14:paraId="3B0C477E" w14:textId="7702D765" w:rsidR="004001B3" w:rsidRDefault="00260AAB"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260AAB">
        <w:rPr>
          <w:rFonts w:ascii="Times New Roman" w:hAnsi="Times New Roman"/>
          <w:color w:val="000000"/>
          <w:sz w:val="28"/>
          <w:szCs w:val="28"/>
          <w:lang w:val="ms-MY"/>
        </w:rPr>
        <w:t xml:space="preserve">- Đối với cơ sở giáo dục công lập: 738/738 trường đã thực hiện </w:t>
      </w:r>
      <w:r w:rsidR="004001B3" w:rsidRPr="00260AAB">
        <w:rPr>
          <w:rFonts w:ascii="Times New Roman" w:hAnsi="Times New Roman"/>
          <w:color w:val="000000"/>
          <w:sz w:val="28"/>
          <w:szCs w:val="28"/>
          <w:lang w:val="ms-MY"/>
        </w:rPr>
        <w:t>Nghị quyết 18</w:t>
      </w:r>
      <w:r w:rsidR="004001B3">
        <w:rPr>
          <w:rFonts w:ascii="Times New Roman" w:hAnsi="Times New Roman"/>
          <w:color w:val="000000"/>
          <w:sz w:val="28"/>
          <w:szCs w:val="28"/>
          <w:lang w:val="ms-MY"/>
        </w:rPr>
        <w:t xml:space="preserve">/2025/NQ-HĐND, </w:t>
      </w:r>
      <w:r w:rsidRPr="00260AAB">
        <w:rPr>
          <w:rFonts w:ascii="Times New Roman" w:hAnsi="Times New Roman"/>
          <w:color w:val="000000"/>
          <w:sz w:val="28"/>
          <w:szCs w:val="28"/>
          <w:lang w:val="ms-MY"/>
        </w:rPr>
        <w:t xml:space="preserve">đạt tỷ lệ 100%. </w:t>
      </w:r>
    </w:p>
    <w:p w14:paraId="0FF6D8F9" w14:textId="29B5AE8F" w:rsidR="00115343" w:rsidRDefault="00260AAB"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260AAB">
        <w:rPr>
          <w:rFonts w:ascii="Times New Roman" w:hAnsi="Times New Roman"/>
          <w:color w:val="000000"/>
          <w:sz w:val="28"/>
          <w:szCs w:val="28"/>
          <w:lang w:val="ms-MY"/>
        </w:rPr>
        <w:t>- Đối với cơ sở giáo dục ngoài công lập: 90/91 cơ sở đã thực hiện Nghị quyết 18</w:t>
      </w:r>
      <w:r w:rsidR="004001B3">
        <w:rPr>
          <w:rFonts w:ascii="Times New Roman" w:hAnsi="Times New Roman"/>
          <w:color w:val="000000"/>
          <w:sz w:val="28"/>
          <w:szCs w:val="28"/>
          <w:lang w:val="ms-MY"/>
        </w:rPr>
        <w:t>/2025/NQ-HĐND</w:t>
      </w:r>
      <w:r w:rsidRPr="00260AAB">
        <w:rPr>
          <w:rFonts w:ascii="Times New Roman" w:hAnsi="Times New Roman"/>
          <w:color w:val="000000"/>
          <w:sz w:val="28"/>
          <w:szCs w:val="28"/>
          <w:lang w:val="ms-MY"/>
        </w:rPr>
        <w:t>, đạt tỷ lệ 98,9%; 01 cơ sở không tổ chức bếp ăn bán trú cho học sinh, PHHS cam kết không nhận kinh phí hỗ trợ theo NQ18/2025, tự chuẩn bị đồ ăn cho con khi đến trường</w:t>
      </w:r>
      <w:r w:rsidR="004001B3">
        <w:rPr>
          <w:rFonts w:ascii="Times New Roman" w:hAnsi="Times New Roman"/>
          <w:color w:val="000000"/>
          <w:sz w:val="28"/>
          <w:szCs w:val="28"/>
          <w:lang w:val="ms-MY"/>
        </w:rPr>
        <w:t>.</w:t>
      </w:r>
    </w:p>
    <w:p w14:paraId="11A15981" w14:textId="77777777" w:rsidR="003C6801" w:rsidRPr="003C6801" w:rsidRDefault="003C6801" w:rsidP="00E14CEF">
      <w:pPr>
        <w:widowControl w:val="0"/>
        <w:autoSpaceDE w:val="0"/>
        <w:autoSpaceDN w:val="0"/>
        <w:adjustRightInd w:val="0"/>
        <w:spacing w:before="100" w:after="100" w:line="252" w:lineRule="auto"/>
        <w:ind w:firstLine="720"/>
        <w:jc w:val="both"/>
        <w:rPr>
          <w:rFonts w:ascii="Times New Roman" w:hAnsi="Times New Roman"/>
          <w:i/>
          <w:iCs/>
          <w:color w:val="000000"/>
          <w:sz w:val="28"/>
          <w:szCs w:val="28"/>
          <w:lang w:val="ms-MY"/>
        </w:rPr>
      </w:pPr>
      <w:r w:rsidRPr="003C6801">
        <w:rPr>
          <w:rFonts w:ascii="Times New Roman" w:hAnsi="Times New Roman"/>
          <w:i/>
          <w:iCs/>
          <w:color w:val="000000"/>
          <w:sz w:val="28"/>
          <w:szCs w:val="28"/>
          <w:lang w:val="ms-MY"/>
        </w:rPr>
        <w:t xml:space="preserve">* Về số học sinh thụ hưởng: </w:t>
      </w:r>
    </w:p>
    <w:p w14:paraId="13B8C792" w14:textId="77777777" w:rsidR="00614D02" w:rsidRDefault="003C680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3C6801">
        <w:rPr>
          <w:rFonts w:ascii="Times New Roman" w:hAnsi="Times New Roman"/>
          <w:color w:val="000000"/>
          <w:sz w:val="28"/>
          <w:szCs w:val="28"/>
          <w:lang w:val="ms-MY"/>
        </w:rPr>
        <w:t xml:space="preserve">Tổng số học sinh bán trú được thụ hưởng chính sách: </w:t>
      </w:r>
      <w:r w:rsidRPr="00614D02">
        <w:rPr>
          <w:rFonts w:ascii="Times New Roman" w:hAnsi="Times New Roman"/>
          <w:b/>
          <w:bCs/>
          <w:color w:val="000000"/>
          <w:sz w:val="28"/>
          <w:szCs w:val="28"/>
          <w:lang w:val="ms-MY"/>
        </w:rPr>
        <w:t>633.323/754.205</w:t>
      </w:r>
      <w:r w:rsidRPr="003C6801">
        <w:rPr>
          <w:rFonts w:ascii="Times New Roman" w:hAnsi="Times New Roman"/>
          <w:color w:val="000000"/>
          <w:sz w:val="28"/>
          <w:szCs w:val="28"/>
          <w:lang w:val="ms-MY"/>
        </w:rPr>
        <w:t xml:space="preserve"> học sinh, đạt tỷ lệ </w:t>
      </w:r>
      <w:r w:rsidRPr="00614D02">
        <w:rPr>
          <w:rFonts w:ascii="Times New Roman" w:hAnsi="Times New Roman"/>
          <w:b/>
          <w:bCs/>
          <w:color w:val="000000"/>
          <w:sz w:val="28"/>
          <w:szCs w:val="28"/>
          <w:lang w:val="ms-MY"/>
        </w:rPr>
        <w:t>83,97%</w:t>
      </w:r>
      <w:r w:rsidRPr="003C6801">
        <w:rPr>
          <w:rFonts w:ascii="Times New Roman" w:hAnsi="Times New Roman"/>
          <w:color w:val="000000"/>
          <w:sz w:val="28"/>
          <w:szCs w:val="28"/>
          <w:lang w:val="ms-MY"/>
        </w:rPr>
        <w:t xml:space="preserve"> tổng số học sinh. Trong đó: </w:t>
      </w:r>
    </w:p>
    <w:p w14:paraId="77DE7CAD" w14:textId="3E93EFA0" w:rsidR="00614D02" w:rsidRDefault="003C680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3C6801">
        <w:rPr>
          <w:rFonts w:ascii="Times New Roman" w:hAnsi="Times New Roman"/>
          <w:color w:val="000000"/>
          <w:sz w:val="28"/>
          <w:szCs w:val="28"/>
          <w:lang w:val="ms-MY"/>
        </w:rPr>
        <w:t xml:space="preserve">- Học sinh công lập: </w:t>
      </w:r>
      <w:r w:rsidRPr="00614D02">
        <w:rPr>
          <w:rFonts w:ascii="Times New Roman" w:hAnsi="Times New Roman"/>
          <w:b/>
          <w:bCs/>
          <w:color w:val="000000"/>
          <w:sz w:val="28"/>
          <w:szCs w:val="28"/>
          <w:lang w:val="ms-MY"/>
        </w:rPr>
        <w:t>575.683/695.269</w:t>
      </w:r>
      <w:r w:rsidRPr="003C6801">
        <w:rPr>
          <w:rFonts w:ascii="Times New Roman" w:hAnsi="Times New Roman"/>
          <w:color w:val="000000"/>
          <w:sz w:val="28"/>
          <w:szCs w:val="28"/>
          <w:lang w:val="ms-MY"/>
        </w:rPr>
        <w:t xml:space="preserve"> học sinh (82,8% tổng số học sinh công lập)</w:t>
      </w:r>
      <w:r w:rsidR="00614D02">
        <w:rPr>
          <w:rFonts w:ascii="Times New Roman" w:hAnsi="Times New Roman"/>
          <w:color w:val="000000"/>
          <w:sz w:val="28"/>
          <w:szCs w:val="28"/>
          <w:lang w:val="ms-MY"/>
        </w:rPr>
        <w:t>.</w:t>
      </w:r>
    </w:p>
    <w:p w14:paraId="18926E02" w14:textId="77777777" w:rsidR="00614D02" w:rsidRDefault="003C680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3C6801">
        <w:rPr>
          <w:rFonts w:ascii="Times New Roman" w:hAnsi="Times New Roman"/>
          <w:color w:val="000000"/>
          <w:sz w:val="28"/>
          <w:szCs w:val="28"/>
          <w:lang w:val="ms-MY"/>
        </w:rPr>
        <w:t xml:space="preserve">- Học sinh ngoài công lập: </w:t>
      </w:r>
      <w:r w:rsidRPr="00614D02">
        <w:rPr>
          <w:rFonts w:ascii="Times New Roman" w:hAnsi="Times New Roman"/>
          <w:b/>
          <w:bCs/>
          <w:color w:val="000000"/>
          <w:sz w:val="28"/>
          <w:szCs w:val="28"/>
          <w:lang w:val="ms-MY"/>
        </w:rPr>
        <w:t>57.640/58.936</w:t>
      </w:r>
      <w:r w:rsidRPr="003C6801">
        <w:rPr>
          <w:rFonts w:ascii="Times New Roman" w:hAnsi="Times New Roman"/>
          <w:color w:val="000000"/>
          <w:sz w:val="28"/>
          <w:szCs w:val="28"/>
          <w:lang w:val="ms-MY"/>
        </w:rPr>
        <w:t xml:space="preserve"> học sinh (97,8% tổng số học sinh ngoài công lập). </w:t>
      </w:r>
    </w:p>
    <w:p w14:paraId="608D17ED" w14:textId="77777777" w:rsidR="002C0D81" w:rsidRDefault="003C680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3C6801">
        <w:rPr>
          <w:rFonts w:ascii="Times New Roman" w:hAnsi="Times New Roman"/>
          <w:color w:val="000000"/>
          <w:sz w:val="28"/>
          <w:szCs w:val="28"/>
          <w:lang w:val="ms-MY"/>
        </w:rPr>
        <w:t xml:space="preserve">Chính sách hỗ trợ bữa ăn bán trú đã tạo chuyển biến rõ nét về thể chất, sức khỏe và sự phát triển toàn diện của học sinh tiểu học. Việc hỗ trợ tiền ăn giúp các cơ sở giáo dục có điều kiện cải thiện chất lượng khẩu phần, tăng cường thực phẩm giàu đạm, vi chất dinh dưỡng, sữa, hoa quả tươi; bảo đảm cân đối các nhóm chất theo nhu cầu phát triển lứa tuổi học sinh tiểu học. </w:t>
      </w:r>
    </w:p>
    <w:p w14:paraId="4D5FC7AD" w14:textId="77777777" w:rsidR="006C1039" w:rsidRDefault="003C680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3C6801">
        <w:rPr>
          <w:rFonts w:ascii="Times New Roman" w:hAnsi="Times New Roman"/>
          <w:color w:val="000000"/>
          <w:sz w:val="28"/>
          <w:szCs w:val="28"/>
          <w:lang w:val="ms-MY"/>
        </w:rPr>
        <w:t xml:space="preserve">Theo tổng hợp báo cáo từ các cơ sở giáo dục, sau thời gian triển khai chính sách, đa số học sinh có sự cải thiện tích cực về thể trạng; chiều cao bình quân tăng từ 1,5cm đến 3cm, cá biệt có cháu tăng 5cm/năm học, cân nặng tăng từ 1 kg đến </w:t>
      </w:r>
      <w:r w:rsidRPr="003C6801">
        <w:rPr>
          <w:rFonts w:ascii="Times New Roman" w:hAnsi="Times New Roman"/>
          <w:color w:val="000000"/>
          <w:sz w:val="28"/>
          <w:szCs w:val="28"/>
          <w:lang w:val="ms-MY"/>
        </w:rPr>
        <w:lastRenderedPageBreak/>
        <w:t>3,3 kg.</w:t>
      </w:r>
      <w:r w:rsidR="002C0D81">
        <w:rPr>
          <w:rFonts w:ascii="Times New Roman" w:hAnsi="Times New Roman"/>
          <w:color w:val="000000"/>
          <w:sz w:val="28"/>
          <w:szCs w:val="28"/>
          <w:lang w:val="ms-MY"/>
        </w:rPr>
        <w:t xml:space="preserve"> </w:t>
      </w:r>
      <w:r w:rsidR="002C0D81" w:rsidRPr="002C0D81">
        <w:rPr>
          <w:rFonts w:ascii="Times New Roman" w:hAnsi="Times New Roman"/>
          <w:color w:val="000000"/>
          <w:sz w:val="28"/>
          <w:szCs w:val="28"/>
          <w:lang w:val="ms-MY"/>
        </w:rPr>
        <w:t xml:space="preserve">Tỷ lệ học sinh suy dinh dưỡng thể nhẹ cân, thấp còi và thể lực yếu có xu hướng giảm, đặc biệt tại các địa bàn còn khó khăn, khu vực ngoại thành và nơi có đông học sinh thuộc diện chính sách. Một số trường ghi nhận số lượng học sinh biếng ăn, ăn không hết suất giảm đáng kể; học sinh ăn ngon miệng hơn, tham gia đầy đủ các hoạt động học tập, vận động và bán trú tại trường. </w:t>
      </w:r>
    </w:p>
    <w:p w14:paraId="26D0F4DB" w14:textId="77777777" w:rsidR="006C1039" w:rsidRDefault="002C0D8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2C0D81">
        <w:rPr>
          <w:rFonts w:ascii="Times New Roman" w:hAnsi="Times New Roman"/>
          <w:color w:val="000000"/>
          <w:sz w:val="28"/>
          <w:szCs w:val="28"/>
          <w:lang w:val="ms-MY"/>
        </w:rPr>
        <w:t xml:space="preserve">Việc được bảo đảm bữa ăn đầy đủ, hợp vệ sinh và cân đối dinh dưỡng giúp học sinh có đủ năng lượng học tập, vui chơi và rèn luyện trong cả ngày học 2 buổi/ngày. Tình trạng mệt mỏi, thiếu tập trung, buồn ngủ trong các tiết học buổi chiều giảm rõ rệt; khả năng tiếp thu bài, mức độ tham gia hoạt động trên lớp và hiệu quả học tập buổi chiều có chuyển biến tích cực. Nhiều cơ sở giáo dục phản ánh tỷ lệ chuyên cần của học sinh tăng, số học sinh nghỉ học do các vấn đề sức khỏe thông thường giảm so với trước khi triển khai chính sách. </w:t>
      </w:r>
    </w:p>
    <w:p w14:paraId="2ADFBC5D" w14:textId="77777777" w:rsidR="000743B3" w:rsidRDefault="002C0D81"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2C0D81">
        <w:rPr>
          <w:rFonts w:ascii="Times New Roman" w:hAnsi="Times New Roman"/>
          <w:color w:val="000000"/>
          <w:sz w:val="28"/>
          <w:szCs w:val="28"/>
          <w:lang w:val="ms-MY"/>
        </w:rPr>
        <w:t>Bên cạnh tác động về thể chất, chính sách còn góp phần hình thành và phát triển các kỹ năng, thói quen tốt cho học sinh như: ăn uống khoa học, giữ gìn vệ sinh cá nhân, tự phục vụ, thực hiện nền nếp sinh hoạt tập thể, kỹ năng giao tiếp và ứng xử văn</w:t>
      </w:r>
      <w:r w:rsidR="00440BDF">
        <w:rPr>
          <w:rFonts w:ascii="Times New Roman" w:hAnsi="Times New Roman"/>
          <w:color w:val="000000"/>
          <w:sz w:val="28"/>
          <w:szCs w:val="28"/>
          <w:lang w:val="ms-MY"/>
        </w:rPr>
        <w:t xml:space="preserve"> </w:t>
      </w:r>
      <w:r w:rsidR="00440BDF" w:rsidRPr="00440BDF">
        <w:rPr>
          <w:rFonts w:ascii="Times New Roman" w:hAnsi="Times New Roman"/>
          <w:color w:val="000000"/>
          <w:sz w:val="28"/>
          <w:szCs w:val="28"/>
          <w:lang w:val="ms-MY"/>
        </w:rPr>
        <w:t xml:space="preserve">minh trong môi trường học đường. Thông qua hoạt động bán trú, học sinh từng bước nâng cao ý thức tiết kiệm, biết trân trọng thực phẩm và công sức của đội ngũ phục vụ, cấp dưỡng; từ đó góp phần giáo dục kỹ năng sống và xây dựng môi trường học đường tích cực, thân thiện. </w:t>
      </w:r>
    </w:p>
    <w:p w14:paraId="12704847" w14:textId="77777777" w:rsidR="005867B7" w:rsidRPr="005867B7" w:rsidRDefault="00440BDF" w:rsidP="00E14CEF">
      <w:pPr>
        <w:widowControl w:val="0"/>
        <w:autoSpaceDE w:val="0"/>
        <w:autoSpaceDN w:val="0"/>
        <w:adjustRightInd w:val="0"/>
        <w:spacing w:before="100" w:after="100" w:line="252" w:lineRule="auto"/>
        <w:ind w:firstLine="720"/>
        <w:jc w:val="both"/>
        <w:rPr>
          <w:rFonts w:ascii="Times New Roman" w:hAnsi="Times New Roman"/>
          <w:i/>
          <w:iCs/>
          <w:color w:val="000000"/>
          <w:sz w:val="28"/>
          <w:szCs w:val="28"/>
          <w:lang w:val="ms-MY"/>
        </w:rPr>
      </w:pPr>
      <w:r w:rsidRPr="005867B7">
        <w:rPr>
          <w:rFonts w:ascii="Times New Roman" w:hAnsi="Times New Roman"/>
          <w:i/>
          <w:iCs/>
          <w:color w:val="000000"/>
          <w:sz w:val="28"/>
          <w:szCs w:val="28"/>
          <w:lang w:val="ms-MY"/>
        </w:rPr>
        <w:t xml:space="preserve">* Về mức hỗ trợ: </w:t>
      </w:r>
    </w:p>
    <w:p w14:paraId="12E48F92" w14:textId="77777777" w:rsidR="0092482F" w:rsidRDefault="00440BDF"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440BDF">
        <w:rPr>
          <w:rFonts w:ascii="Times New Roman" w:hAnsi="Times New Roman"/>
          <w:color w:val="000000"/>
          <w:sz w:val="28"/>
          <w:szCs w:val="28"/>
          <w:lang w:val="ms-MY"/>
        </w:rPr>
        <w:t xml:space="preserve">- Mức hỗ trợ 30.000 đ/học sinh/ngày: Có </w:t>
      </w:r>
      <w:r w:rsidRPr="0092482F">
        <w:rPr>
          <w:rFonts w:ascii="Times New Roman" w:hAnsi="Times New Roman"/>
          <w:b/>
          <w:bCs/>
          <w:color w:val="000000"/>
          <w:sz w:val="28"/>
          <w:szCs w:val="28"/>
          <w:lang w:val="ms-MY"/>
        </w:rPr>
        <w:t>9.916/10.223</w:t>
      </w:r>
      <w:r w:rsidRPr="00440BDF">
        <w:rPr>
          <w:rFonts w:ascii="Times New Roman" w:hAnsi="Times New Roman"/>
          <w:color w:val="000000"/>
          <w:sz w:val="28"/>
          <w:szCs w:val="28"/>
          <w:lang w:val="ms-MY"/>
        </w:rPr>
        <w:t xml:space="preserve"> học sinh trong các cơ sở giáo dục trên địa bàn các xã miền núi và các xã thuộc bãi giữa sông Hồng được hưởng, đạt tỷ lệ </w:t>
      </w:r>
      <w:r w:rsidRPr="0092482F">
        <w:rPr>
          <w:rFonts w:ascii="Times New Roman" w:hAnsi="Times New Roman"/>
          <w:b/>
          <w:bCs/>
          <w:color w:val="000000"/>
          <w:sz w:val="28"/>
          <w:szCs w:val="28"/>
          <w:lang w:val="ms-MY"/>
        </w:rPr>
        <w:t xml:space="preserve">97,03% </w:t>
      </w:r>
      <w:r w:rsidRPr="00440BDF">
        <w:rPr>
          <w:rFonts w:ascii="Times New Roman" w:hAnsi="Times New Roman"/>
          <w:color w:val="000000"/>
          <w:sz w:val="28"/>
          <w:szCs w:val="28"/>
          <w:lang w:val="ms-MY"/>
        </w:rPr>
        <w:t xml:space="preserve">tổng số học sinh được hỗ trợ. </w:t>
      </w:r>
    </w:p>
    <w:p w14:paraId="78E2DD5F" w14:textId="77777777" w:rsidR="00B05EA3" w:rsidRDefault="00440BDF" w:rsidP="00E14CEF">
      <w:pPr>
        <w:widowControl w:val="0"/>
        <w:autoSpaceDE w:val="0"/>
        <w:autoSpaceDN w:val="0"/>
        <w:adjustRightInd w:val="0"/>
        <w:spacing w:before="100" w:after="100" w:line="252" w:lineRule="auto"/>
        <w:ind w:firstLine="720"/>
        <w:jc w:val="both"/>
        <w:rPr>
          <w:rFonts w:ascii="Times New Roman" w:hAnsi="Times New Roman"/>
          <w:color w:val="000000"/>
          <w:sz w:val="28"/>
          <w:szCs w:val="28"/>
          <w:lang w:val="ms-MY"/>
        </w:rPr>
      </w:pPr>
      <w:r w:rsidRPr="00440BDF">
        <w:rPr>
          <w:rFonts w:ascii="Times New Roman" w:hAnsi="Times New Roman"/>
          <w:color w:val="000000"/>
          <w:sz w:val="28"/>
          <w:szCs w:val="28"/>
          <w:lang w:val="ms-MY"/>
        </w:rPr>
        <w:t xml:space="preserve">- Mức hỗ trợ 20.000 đ/học sinh/ngày: Có </w:t>
      </w:r>
      <w:r w:rsidRPr="00B05EA3">
        <w:rPr>
          <w:rFonts w:ascii="Times New Roman" w:hAnsi="Times New Roman"/>
          <w:b/>
          <w:bCs/>
          <w:color w:val="000000"/>
          <w:sz w:val="28"/>
          <w:szCs w:val="28"/>
          <w:lang w:val="ms-MY"/>
        </w:rPr>
        <w:t>623.404/743.972</w:t>
      </w:r>
      <w:r w:rsidRPr="00440BDF">
        <w:rPr>
          <w:rFonts w:ascii="Times New Roman" w:hAnsi="Times New Roman"/>
          <w:color w:val="000000"/>
          <w:sz w:val="28"/>
          <w:szCs w:val="28"/>
          <w:lang w:val="ms-MY"/>
        </w:rPr>
        <w:t xml:space="preserve"> học sinh được hưởng, đạt tỷ lệ </w:t>
      </w:r>
      <w:r w:rsidRPr="00B05EA3">
        <w:rPr>
          <w:rFonts w:ascii="Times New Roman" w:hAnsi="Times New Roman"/>
          <w:b/>
          <w:bCs/>
          <w:color w:val="000000"/>
          <w:sz w:val="28"/>
          <w:szCs w:val="28"/>
          <w:lang w:val="ms-MY"/>
        </w:rPr>
        <w:t>83,79%</w:t>
      </w:r>
      <w:r w:rsidRPr="00440BDF">
        <w:rPr>
          <w:rFonts w:ascii="Times New Roman" w:hAnsi="Times New Roman"/>
          <w:color w:val="000000"/>
          <w:sz w:val="28"/>
          <w:szCs w:val="28"/>
          <w:lang w:val="ms-MY"/>
        </w:rPr>
        <w:t xml:space="preserve"> tổng số học sinh được hỗ trợ. </w:t>
      </w:r>
    </w:p>
    <w:p w14:paraId="0D579A86" w14:textId="77777777" w:rsidR="003529A9" w:rsidRDefault="004F18B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sz w:val="28"/>
          <w:szCs w:val="28"/>
        </w:rPr>
        <w:t>K</w:t>
      </w:r>
      <w:r w:rsidRPr="004D4627">
        <w:rPr>
          <w:rFonts w:ascii="Times New Roman" w:hAnsi="Times New Roman"/>
          <w:sz w:val="28"/>
          <w:szCs w:val="28"/>
        </w:rPr>
        <w:t xml:space="preserve">inh phí thực hiện đến hết năm học 2025-2026 </w:t>
      </w:r>
      <w:r w:rsidR="009D40F8">
        <w:rPr>
          <w:rFonts w:ascii="Times New Roman" w:hAnsi="Times New Roman"/>
          <w:sz w:val="28"/>
          <w:szCs w:val="28"/>
        </w:rPr>
        <w:t xml:space="preserve">khoảng </w:t>
      </w:r>
      <w:r w:rsidRPr="00A730A1">
        <w:rPr>
          <w:rFonts w:ascii="Times New Roman" w:hAnsi="Times New Roman"/>
          <w:b/>
          <w:sz w:val="28"/>
          <w:szCs w:val="28"/>
        </w:rPr>
        <w:t>2.560.047 tr</w:t>
      </w:r>
      <w:r>
        <w:rPr>
          <w:rFonts w:ascii="Times New Roman" w:hAnsi="Times New Roman"/>
          <w:b/>
          <w:sz w:val="28"/>
          <w:szCs w:val="28"/>
        </w:rPr>
        <w:t>iệu đồng</w:t>
      </w:r>
      <w:r w:rsidR="00440BDF" w:rsidRPr="00440BDF">
        <w:rPr>
          <w:rFonts w:ascii="Times New Roman" w:hAnsi="Times New Roman"/>
          <w:color w:val="000000"/>
          <w:sz w:val="28"/>
          <w:szCs w:val="28"/>
          <w:lang w:val="ms-MY"/>
        </w:rPr>
        <w:t>. Kinh phí được xác định trên cơ sở số học sinh thực tế tham gia ăn bán trú và số ngày</w:t>
      </w:r>
      <w:r w:rsidR="00AE65A7">
        <w:rPr>
          <w:rFonts w:ascii="Times New Roman" w:hAnsi="Times New Roman"/>
          <w:color w:val="000000"/>
          <w:sz w:val="28"/>
          <w:szCs w:val="28"/>
          <w:lang w:val="ms-MY"/>
        </w:rPr>
        <w:t xml:space="preserve"> </w:t>
      </w:r>
      <w:r w:rsidR="00AE65A7" w:rsidRPr="00AE65A7">
        <w:rPr>
          <w:rFonts w:ascii="Times New Roman" w:hAnsi="Times New Roman"/>
          <w:color w:val="000000"/>
          <w:sz w:val="28"/>
          <w:szCs w:val="28"/>
          <w:lang w:val="ms-MY"/>
        </w:rPr>
        <w:t xml:space="preserve">ăn thực tế theo từng tháng, bảo đảm nguyên tắc sử dụng ngân sách đúng đối tượng, đúng nội dung, thanh quyết toán theo quy định. </w:t>
      </w:r>
    </w:p>
    <w:p w14:paraId="6213CBF5" w14:textId="2C8463A0" w:rsidR="003529A9" w:rsidRDefault="00AE65A7"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AE65A7">
        <w:rPr>
          <w:rFonts w:ascii="Times New Roman" w:hAnsi="Times New Roman"/>
          <w:color w:val="000000"/>
          <w:sz w:val="28"/>
          <w:szCs w:val="28"/>
          <w:lang w:val="ms-MY"/>
        </w:rPr>
        <w:t xml:space="preserve">Từ kết quả nêu trên, có thể khẳng định việc ban hành chính sách hỗ trợ bữa ăn bán trú cho học sinh tiểu học là đúng chủ trương, phù hợp thực tiễn, có tính nhân văn và có hiệu quả xã hội rõ rệt. Nghị quyết số 18/2025/NQ-HĐND quy định cơ chế hỗ trợ bữa ăn bán trú cho học sinh tiểu học trên địa bàn Thành phố năm học 2025-2026 chỉ có hiệu lực cho năm học 2025-2026, vì vậy, việc ban hành Nghị quyết mới áp dụng cho các năm học sau là cần thiết. </w:t>
      </w:r>
    </w:p>
    <w:p w14:paraId="218E3910" w14:textId="77777777" w:rsidR="00F4197D" w:rsidRPr="00F4197D"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Bold" w:hAnsi="Times New Roman Bold"/>
          <w:b/>
          <w:bCs/>
          <w:color w:val="000000"/>
          <w:spacing w:val="4"/>
          <w:sz w:val="26"/>
          <w:szCs w:val="26"/>
          <w:lang w:val="ms-MY"/>
        </w:rPr>
      </w:pPr>
      <w:r w:rsidRPr="00F4197D">
        <w:rPr>
          <w:rFonts w:ascii="Times New Roman Bold" w:hAnsi="Times New Roman Bold"/>
          <w:b/>
          <w:bCs/>
          <w:color w:val="000000"/>
          <w:spacing w:val="4"/>
          <w:sz w:val="26"/>
          <w:szCs w:val="26"/>
          <w:lang w:val="ms-MY"/>
        </w:rPr>
        <w:t>II. MỤC ĐÍCH BAN HÀNH, QUAN ĐIỂM XÂY DỰNG DỰ THẢO NGHỊ QUY</w:t>
      </w:r>
      <w:r w:rsidR="00F4197D" w:rsidRPr="00F4197D">
        <w:rPr>
          <w:rFonts w:ascii="Times New Roman Bold" w:hAnsi="Times New Roman Bold"/>
          <w:b/>
          <w:bCs/>
          <w:color w:val="000000"/>
          <w:spacing w:val="4"/>
          <w:sz w:val="26"/>
          <w:szCs w:val="26"/>
          <w:lang w:val="ms-MY"/>
        </w:rPr>
        <w:t>Ế</w:t>
      </w:r>
      <w:r w:rsidRPr="00F4197D">
        <w:rPr>
          <w:rFonts w:ascii="Times New Roman Bold" w:hAnsi="Times New Roman Bold"/>
          <w:b/>
          <w:bCs/>
          <w:color w:val="000000"/>
          <w:spacing w:val="4"/>
          <w:sz w:val="26"/>
          <w:szCs w:val="26"/>
          <w:lang w:val="ms-MY"/>
        </w:rPr>
        <w:t xml:space="preserve">T </w:t>
      </w:r>
    </w:p>
    <w:p w14:paraId="26DF80BB" w14:textId="77777777" w:rsidR="00BE65B9"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3529A9">
        <w:rPr>
          <w:rFonts w:ascii="Times New Roman" w:hAnsi="Times New Roman"/>
          <w:color w:val="000000"/>
          <w:sz w:val="28"/>
          <w:szCs w:val="28"/>
          <w:lang w:val="ms-MY"/>
        </w:rPr>
        <w:t xml:space="preserve">1. Mục đích ban hành Nghị quyết </w:t>
      </w:r>
    </w:p>
    <w:p w14:paraId="2B6CA35A" w14:textId="25B9EBD9" w:rsidR="00BE65B9"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3529A9">
        <w:rPr>
          <w:rFonts w:ascii="Times New Roman" w:hAnsi="Times New Roman"/>
          <w:color w:val="000000"/>
          <w:sz w:val="28"/>
          <w:szCs w:val="28"/>
          <w:lang w:val="ms-MY"/>
        </w:rPr>
        <w:t>Nhằm</w:t>
      </w:r>
      <w:r w:rsidR="00BE65B9">
        <w:rPr>
          <w:rFonts w:ascii="Times New Roman" w:hAnsi="Times New Roman"/>
          <w:color w:val="000000"/>
          <w:sz w:val="28"/>
          <w:szCs w:val="28"/>
          <w:lang w:val="ms-MY"/>
        </w:rPr>
        <w:t xml:space="preserve"> tiếp tục</w:t>
      </w:r>
      <w:r w:rsidRPr="003529A9">
        <w:rPr>
          <w:rFonts w:ascii="Times New Roman" w:hAnsi="Times New Roman"/>
          <w:color w:val="000000"/>
          <w:sz w:val="28"/>
          <w:szCs w:val="28"/>
          <w:lang w:val="ms-MY"/>
        </w:rPr>
        <w:t xml:space="preserve"> thực hiện ý kiến gợi mở của Đồng chí Tổng Bí thư Tô Lâm </w:t>
      </w:r>
      <w:r w:rsidRPr="003529A9">
        <w:rPr>
          <w:rFonts w:ascii="Times New Roman" w:hAnsi="Times New Roman"/>
          <w:color w:val="000000"/>
          <w:sz w:val="28"/>
          <w:szCs w:val="28"/>
          <w:lang w:val="ms-MY"/>
        </w:rPr>
        <w:lastRenderedPageBreak/>
        <w:t xml:space="preserve">tại cuộc tiếp xúc cử tri trước Kỳ họp thứ 9, Quốc hội khóa XV tại đơn vị bầu cử số 1 thành phố Hà Nội ngày 17/4/2025; để tiếp tục quan tâm chăm lo sự nghiệp giáo dục và chính sách học đường, bảo đảm chất lượng dạy và học, tạo mọi điều kiện học tập tốt nhất và toàn diện cho trẻ em Thủ đô, việc xây dựng Nghị quyết nhằm thực hiện Thông báo số 177-TB/TW của Văn phòng Trung ương Đảng là cần thiết. </w:t>
      </w:r>
    </w:p>
    <w:p w14:paraId="328EF90E" w14:textId="77777777" w:rsidR="006648AE"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3529A9">
        <w:rPr>
          <w:rFonts w:ascii="Times New Roman" w:hAnsi="Times New Roman"/>
          <w:color w:val="000000"/>
          <w:sz w:val="28"/>
          <w:szCs w:val="28"/>
          <w:lang w:val="ms-MY"/>
        </w:rPr>
        <w:t xml:space="preserve">2. Quan điểm xây dựng dự thảo Nghị quyết </w:t>
      </w:r>
    </w:p>
    <w:p w14:paraId="2B1FE91F" w14:textId="77777777" w:rsidR="006648AE"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3529A9">
        <w:rPr>
          <w:rFonts w:ascii="Times New Roman" w:hAnsi="Times New Roman"/>
          <w:color w:val="000000"/>
          <w:sz w:val="28"/>
          <w:szCs w:val="28"/>
          <w:lang w:val="ms-MY"/>
        </w:rPr>
        <w:t xml:space="preserve">- Góp phần đảm bảo an sinh xã hội, giảm phần nào gánh nặng về kinh tế cho phụ huynh học sinh; góp phần đảm bảo thể chất, nâng cao chất lượng học tập, đồng thời thể hiện sự quan tâm thiết thực của thành phố Hà Nội đối với sự nghiệp giáo dục và thế hệ tương lai. </w:t>
      </w:r>
    </w:p>
    <w:p w14:paraId="5E7A6690" w14:textId="77777777" w:rsidR="006648AE" w:rsidRDefault="003529A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3529A9">
        <w:rPr>
          <w:rFonts w:ascii="Times New Roman" w:hAnsi="Times New Roman"/>
          <w:color w:val="000000"/>
          <w:sz w:val="28"/>
          <w:szCs w:val="28"/>
          <w:lang w:val="ms-MY"/>
        </w:rPr>
        <w:t>- Đảm bảo dễ thực hiện, giảm tối đa các thủ tục</w:t>
      </w:r>
      <w:r w:rsidRPr="00E00287">
        <w:rPr>
          <w:rFonts w:ascii="Times New Roman" w:hAnsi="Times New Roman"/>
          <w:color w:val="000000"/>
          <w:sz w:val="28"/>
          <w:szCs w:val="28"/>
          <w:lang w:val="ms-MY"/>
        </w:rPr>
        <w:t xml:space="preserve"> hành chính cho học</w:t>
      </w:r>
      <w:r w:rsidR="006648AE">
        <w:rPr>
          <w:rFonts w:ascii="Times New Roman" w:hAnsi="Times New Roman"/>
          <w:color w:val="000000"/>
          <w:sz w:val="28"/>
          <w:szCs w:val="28"/>
          <w:lang w:val="ms-MY"/>
        </w:rPr>
        <w:t xml:space="preserve"> sinh</w:t>
      </w:r>
      <w:r w:rsidRPr="00E00287">
        <w:rPr>
          <w:rFonts w:ascii="Times New Roman" w:hAnsi="Times New Roman"/>
          <w:color w:val="000000"/>
          <w:sz w:val="28"/>
          <w:szCs w:val="28"/>
          <w:lang w:val="ms-MY"/>
        </w:rPr>
        <w:t xml:space="preserve">, cơ sở giáo dục và các đơn vị có liên quan; phù hợp với quy định về phân cấp ngân sách, lập dự toán, quản lý sử dụng và quyết toán kinh phí theo quy định của Luật Ngân sách nhà nước. </w:t>
      </w:r>
    </w:p>
    <w:p w14:paraId="6DEEC0FF" w14:textId="1CD32D43" w:rsidR="003529A9" w:rsidRDefault="006648AE"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xml:space="preserve">- </w:t>
      </w:r>
      <w:r w:rsidR="003529A9" w:rsidRPr="00E00287">
        <w:rPr>
          <w:rFonts w:ascii="Times New Roman" w:hAnsi="Times New Roman"/>
          <w:color w:val="000000"/>
          <w:sz w:val="28"/>
          <w:szCs w:val="28"/>
          <w:lang w:val="ms-MY"/>
        </w:rPr>
        <w:t xml:space="preserve">Ban hành văn bản kịp thời để áp dụng </w:t>
      </w:r>
      <w:r>
        <w:rPr>
          <w:rFonts w:ascii="Times New Roman" w:hAnsi="Times New Roman"/>
          <w:color w:val="000000"/>
          <w:sz w:val="28"/>
          <w:szCs w:val="28"/>
          <w:lang w:val="ms-MY"/>
        </w:rPr>
        <w:t>từ</w:t>
      </w:r>
      <w:r w:rsidR="003529A9" w:rsidRPr="00E00287">
        <w:rPr>
          <w:rFonts w:ascii="Times New Roman" w:hAnsi="Times New Roman"/>
          <w:color w:val="000000"/>
          <w:sz w:val="28"/>
          <w:szCs w:val="28"/>
          <w:lang w:val="ms-MY"/>
        </w:rPr>
        <w:t xml:space="preserve"> năm học 202</w:t>
      </w:r>
      <w:r>
        <w:rPr>
          <w:rFonts w:ascii="Times New Roman" w:hAnsi="Times New Roman"/>
          <w:color w:val="000000"/>
          <w:sz w:val="28"/>
          <w:szCs w:val="28"/>
          <w:lang w:val="ms-MY"/>
        </w:rPr>
        <w:t>6</w:t>
      </w:r>
      <w:r w:rsidR="003529A9" w:rsidRPr="00E00287">
        <w:rPr>
          <w:rFonts w:ascii="Times New Roman" w:hAnsi="Times New Roman"/>
          <w:color w:val="000000"/>
          <w:sz w:val="28"/>
          <w:szCs w:val="28"/>
          <w:lang w:val="ms-MY"/>
        </w:rPr>
        <w:t>-202</w:t>
      </w:r>
      <w:r>
        <w:rPr>
          <w:rFonts w:ascii="Times New Roman" w:hAnsi="Times New Roman"/>
          <w:color w:val="000000"/>
          <w:sz w:val="28"/>
          <w:szCs w:val="28"/>
          <w:lang w:val="ms-MY"/>
        </w:rPr>
        <w:t>7</w:t>
      </w:r>
      <w:r w:rsidR="003529A9" w:rsidRPr="00E00287">
        <w:rPr>
          <w:rFonts w:ascii="Times New Roman" w:hAnsi="Times New Roman"/>
          <w:color w:val="000000"/>
          <w:sz w:val="28"/>
          <w:szCs w:val="28"/>
          <w:lang w:val="ms-MY"/>
        </w:rPr>
        <w:t>.</w:t>
      </w:r>
    </w:p>
    <w:p w14:paraId="6BB7EEB6" w14:textId="77777777" w:rsidR="00904992" w:rsidRDefault="00C230B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color w:val="000000"/>
          <w:sz w:val="26"/>
          <w:szCs w:val="26"/>
          <w:lang w:val="ms-MY"/>
        </w:rPr>
      </w:pPr>
      <w:r w:rsidRPr="00F41496">
        <w:rPr>
          <w:rFonts w:ascii="Times New Roman" w:hAnsi="Times New Roman"/>
          <w:b/>
          <w:bCs/>
          <w:color w:val="000000"/>
          <w:sz w:val="26"/>
          <w:szCs w:val="26"/>
          <w:lang w:val="ms-MY"/>
        </w:rPr>
        <w:t>III. QUÁ TRÌNH XÂY DỰNG DỰ THẢO NGHỊ QUY</w:t>
      </w:r>
      <w:r w:rsidR="00F41496" w:rsidRPr="00F41496">
        <w:rPr>
          <w:rFonts w:ascii="Times New Roman" w:hAnsi="Times New Roman"/>
          <w:b/>
          <w:bCs/>
          <w:color w:val="000000"/>
          <w:sz w:val="26"/>
          <w:szCs w:val="26"/>
          <w:lang w:val="ms-MY"/>
        </w:rPr>
        <w:t>Ế</w:t>
      </w:r>
      <w:r w:rsidRPr="00F41496">
        <w:rPr>
          <w:rFonts w:ascii="Times New Roman" w:hAnsi="Times New Roman"/>
          <w:b/>
          <w:bCs/>
          <w:color w:val="000000"/>
          <w:sz w:val="26"/>
          <w:szCs w:val="26"/>
          <w:lang w:val="ms-MY"/>
        </w:rPr>
        <w:t xml:space="preserve">T </w:t>
      </w:r>
    </w:p>
    <w:p w14:paraId="4CD8E5B0" w14:textId="7298D1DD" w:rsidR="00904992" w:rsidRPr="00904992"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color w:val="000000"/>
          <w:sz w:val="26"/>
          <w:szCs w:val="26"/>
          <w:lang w:val="ms-MY"/>
        </w:rPr>
      </w:pPr>
      <w:r w:rsidRPr="004D4627">
        <w:rPr>
          <w:rFonts w:ascii="Times New Roman" w:hAnsi="Times New Roman"/>
          <w:b/>
          <w:color w:val="000000"/>
          <w:sz w:val="28"/>
          <w:szCs w:val="28"/>
        </w:rPr>
        <w:t xml:space="preserve">1. </w:t>
      </w:r>
      <w:r w:rsidRPr="004D4627">
        <w:rPr>
          <w:rFonts w:ascii="Times New Roman" w:hAnsi="Times New Roman"/>
          <w:b/>
          <w:color w:val="000000"/>
          <w:sz w:val="28"/>
          <w:szCs w:val="28"/>
          <w:lang w:val="vi-VN"/>
        </w:rPr>
        <w:t>Các bước đã thực hiện</w:t>
      </w:r>
    </w:p>
    <w:p w14:paraId="3EC34723" w14:textId="52A5EBB2" w:rsidR="00764512" w:rsidRDefault="00C230B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sidR="00764512">
        <w:rPr>
          <w:rFonts w:ascii="Times New Roman" w:hAnsi="Times New Roman"/>
          <w:color w:val="000000"/>
          <w:sz w:val="28"/>
          <w:szCs w:val="28"/>
          <w:lang w:val="ms-MY"/>
        </w:rPr>
        <w:t>0</w:t>
      </w:r>
      <w:r w:rsidRPr="00F41496">
        <w:rPr>
          <w:rFonts w:ascii="Times New Roman" w:hAnsi="Times New Roman"/>
          <w:color w:val="000000"/>
          <w:sz w:val="28"/>
          <w:szCs w:val="28"/>
          <w:lang w:val="ms-MY"/>
        </w:rPr>
        <w:t>8/</w:t>
      </w:r>
      <w:r w:rsidR="00764512">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sidR="00764512">
        <w:rPr>
          <w:rFonts w:ascii="Times New Roman" w:hAnsi="Times New Roman"/>
          <w:color w:val="000000"/>
          <w:sz w:val="28"/>
          <w:szCs w:val="28"/>
          <w:lang w:val="ms-MY"/>
        </w:rPr>
        <w:t>6</w:t>
      </w:r>
      <w:r w:rsidRPr="00F41496">
        <w:rPr>
          <w:rFonts w:ascii="Times New Roman" w:hAnsi="Times New Roman"/>
          <w:color w:val="000000"/>
          <w:sz w:val="28"/>
          <w:szCs w:val="28"/>
          <w:lang w:val="ms-MY"/>
        </w:rPr>
        <w:t>, đồng chí Phó Chủ tịch UBND Thành phố Vũ Thu Hà đã có buổi làm việc với Sở Giáo dục và Đào tạo</w:t>
      </w:r>
      <w:r w:rsidR="007E7DEC">
        <w:rPr>
          <w:rFonts w:ascii="Times New Roman" w:hAnsi="Times New Roman"/>
          <w:color w:val="000000"/>
          <w:sz w:val="28"/>
          <w:szCs w:val="28"/>
          <w:lang w:val="ms-MY"/>
        </w:rPr>
        <w:t>, các Sở</w:t>
      </w:r>
      <w:r w:rsidR="00D73EC2">
        <w:rPr>
          <w:rFonts w:ascii="Times New Roman" w:hAnsi="Times New Roman"/>
          <w:color w:val="000000"/>
          <w:sz w:val="28"/>
          <w:szCs w:val="28"/>
          <w:lang w:val="ms-MY"/>
        </w:rPr>
        <w:t xml:space="preserve"> liên quan</w:t>
      </w:r>
      <w:r w:rsidR="007E7DEC">
        <w:rPr>
          <w:rFonts w:ascii="Times New Roman" w:hAnsi="Times New Roman"/>
          <w:color w:val="000000"/>
          <w:sz w:val="28"/>
          <w:szCs w:val="28"/>
          <w:lang w:val="ms-MY"/>
        </w:rPr>
        <w:t>,</w:t>
      </w:r>
      <w:r w:rsidR="00463FB8">
        <w:rPr>
          <w:rFonts w:ascii="Times New Roman" w:hAnsi="Times New Roman"/>
          <w:color w:val="000000"/>
          <w:sz w:val="28"/>
          <w:szCs w:val="28"/>
          <w:lang w:val="ms-MY"/>
        </w:rPr>
        <w:t xml:space="preserve"> đại diện lãnh đạo</w:t>
      </w:r>
      <w:r w:rsidRPr="00F41496">
        <w:rPr>
          <w:rFonts w:ascii="Times New Roman" w:hAnsi="Times New Roman"/>
          <w:color w:val="000000"/>
          <w:sz w:val="28"/>
          <w:szCs w:val="28"/>
          <w:lang w:val="ms-MY"/>
        </w:rPr>
        <w:t xml:space="preserve"> </w:t>
      </w:r>
      <w:r w:rsidR="00463FB8">
        <w:rPr>
          <w:rFonts w:ascii="Times New Roman" w:hAnsi="Times New Roman"/>
          <w:color w:val="000000"/>
          <w:sz w:val="28"/>
          <w:szCs w:val="28"/>
          <w:lang w:val="ms-MY"/>
        </w:rPr>
        <w:t>UBND các phường xã</w:t>
      </w:r>
      <w:r w:rsidR="007E7DEC">
        <w:rPr>
          <w:rFonts w:ascii="Times New Roman" w:hAnsi="Times New Roman"/>
          <w:color w:val="000000"/>
          <w:sz w:val="28"/>
          <w:szCs w:val="28"/>
          <w:lang w:val="ms-MY"/>
        </w:rPr>
        <w:t xml:space="preserve">, Hiệu trưởng một số cơ sở giáo dục </w:t>
      </w:r>
      <w:r w:rsidR="00463FB8">
        <w:rPr>
          <w:rFonts w:ascii="Times New Roman" w:hAnsi="Times New Roman"/>
          <w:color w:val="000000"/>
          <w:sz w:val="28"/>
          <w:szCs w:val="28"/>
          <w:lang w:val="ms-MY"/>
        </w:rPr>
        <w:t xml:space="preserve">công lập </w:t>
      </w:r>
      <w:r w:rsidR="00D73EC2">
        <w:rPr>
          <w:rFonts w:ascii="Times New Roman" w:hAnsi="Times New Roman"/>
          <w:color w:val="000000"/>
          <w:sz w:val="28"/>
          <w:szCs w:val="28"/>
          <w:lang w:val="ms-MY"/>
        </w:rPr>
        <w:t xml:space="preserve">về báo cáo đánh giá 01 năm học thực hiện Nghị quyết 18/2025/NQ-HĐND, làm căn cứ </w:t>
      </w:r>
      <w:r w:rsidRPr="00F41496">
        <w:rPr>
          <w:rFonts w:ascii="Times New Roman" w:hAnsi="Times New Roman"/>
          <w:color w:val="000000"/>
          <w:sz w:val="28"/>
          <w:szCs w:val="28"/>
          <w:lang w:val="ms-MY"/>
        </w:rPr>
        <w:t>xây dựng chính sách hỗ trợ bữa ăn bán trú cho học sinh</w:t>
      </w:r>
      <w:r w:rsidR="00D73EC2">
        <w:rPr>
          <w:rFonts w:ascii="Times New Roman" w:hAnsi="Times New Roman"/>
          <w:color w:val="000000"/>
          <w:sz w:val="28"/>
          <w:szCs w:val="28"/>
          <w:lang w:val="ms-MY"/>
        </w:rPr>
        <w:t xml:space="preserve"> cho những năm tiếp theo</w:t>
      </w:r>
      <w:r w:rsidRPr="00F41496">
        <w:rPr>
          <w:rFonts w:ascii="Times New Roman" w:hAnsi="Times New Roman"/>
          <w:color w:val="000000"/>
          <w:sz w:val="28"/>
          <w:szCs w:val="28"/>
          <w:lang w:val="ms-MY"/>
        </w:rPr>
        <w:t xml:space="preserve">. </w:t>
      </w:r>
    </w:p>
    <w:p w14:paraId="1636D662" w14:textId="78FFF832" w:rsidR="007E7DEC" w:rsidRDefault="00C230B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Thực hiện ý kiến chỉ đạo của đồng chí Phó Chủ tịch UBND Thành phố Vũ Thu Hà tại buổi làm việc ngày </w:t>
      </w:r>
      <w:r w:rsidR="00F627E6">
        <w:rPr>
          <w:rFonts w:ascii="Times New Roman" w:hAnsi="Times New Roman"/>
          <w:color w:val="000000"/>
          <w:sz w:val="28"/>
          <w:szCs w:val="28"/>
          <w:lang w:val="ms-MY"/>
        </w:rPr>
        <w:t>0</w:t>
      </w:r>
      <w:r w:rsidRPr="00F41496">
        <w:rPr>
          <w:rFonts w:ascii="Times New Roman" w:hAnsi="Times New Roman"/>
          <w:color w:val="000000"/>
          <w:sz w:val="28"/>
          <w:szCs w:val="28"/>
          <w:lang w:val="ms-MY"/>
        </w:rPr>
        <w:t>8/</w:t>
      </w:r>
      <w:r w:rsidR="00F627E6">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sidR="00F627E6">
        <w:rPr>
          <w:rFonts w:ascii="Times New Roman" w:hAnsi="Times New Roman"/>
          <w:color w:val="000000"/>
          <w:sz w:val="28"/>
          <w:szCs w:val="28"/>
          <w:lang w:val="ms-MY"/>
        </w:rPr>
        <w:t>6</w:t>
      </w:r>
      <w:r w:rsidRPr="00F41496">
        <w:rPr>
          <w:rFonts w:ascii="Times New Roman" w:hAnsi="Times New Roman"/>
          <w:color w:val="000000"/>
          <w:sz w:val="28"/>
          <w:szCs w:val="28"/>
          <w:lang w:val="ms-MY"/>
        </w:rPr>
        <w:t>, Sở Giáo dục và Đào tạo đã có Công văn số 1</w:t>
      </w:r>
      <w:r w:rsidR="00F627E6">
        <w:rPr>
          <w:rFonts w:ascii="Times New Roman" w:hAnsi="Times New Roman"/>
          <w:color w:val="000000"/>
          <w:sz w:val="28"/>
          <w:szCs w:val="28"/>
          <w:lang w:val="ms-MY"/>
        </w:rPr>
        <w:t>999</w:t>
      </w:r>
      <w:r w:rsidRPr="00F41496">
        <w:rPr>
          <w:rFonts w:ascii="Times New Roman" w:hAnsi="Times New Roman"/>
          <w:color w:val="000000"/>
          <w:sz w:val="28"/>
          <w:szCs w:val="28"/>
          <w:lang w:val="ms-MY"/>
        </w:rPr>
        <w:t>/SGDĐT-</w:t>
      </w:r>
      <w:r w:rsidR="00F627E6">
        <w:rPr>
          <w:rFonts w:ascii="Times New Roman" w:hAnsi="Times New Roman"/>
          <w:color w:val="000000"/>
          <w:sz w:val="28"/>
          <w:szCs w:val="28"/>
          <w:lang w:val="ms-MY"/>
        </w:rPr>
        <w:t>GDTH</w:t>
      </w:r>
      <w:r w:rsidRPr="00F41496">
        <w:rPr>
          <w:rFonts w:ascii="Times New Roman" w:hAnsi="Times New Roman"/>
          <w:color w:val="000000"/>
          <w:sz w:val="28"/>
          <w:szCs w:val="28"/>
          <w:lang w:val="ms-MY"/>
        </w:rPr>
        <w:t xml:space="preserve"> ngày 1</w:t>
      </w:r>
      <w:r w:rsidR="00F627E6">
        <w:rPr>
          <w:rFonts w:ascii="Times New Roman" w:hAnsi="Times New Roman"/>
          <w:color w:val="000000"/>
          <w:sz w:val="28"/>
          <w:szCs w:val="28"/>
          <w:lang w:val="ms-MY"/>
        </w:rPr>
        <w:t>1</w:t>
      </w:r>
      <w:r w:rsidRPr="00F41496">
        <w:rPr>
          <w:rFonts w:ascii="Times New Roman" w:hAnsi="Times New Roman"/>
          <w:color w:val="000000"/>
          <w:sz w:val="28"/>
          <w:szCs w:val="28"/>
          <w:lang w:val="ms-MY"/>
        </w:rPr>
        <w:t>/</w:t>
      </w:r>
      <w:r w:rsidR="00F627E6">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sidR="00F627E6">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về việc báo cáo</w:t>
      </w:r>
      <w:r w:rsidR="00F627E6">
        <w:rPr>
          <w:rFonts w:ascii="Times New Roman" w:hAnsi="Times New Roman"/>
          <w:color w:val="000000"/>
          <w:sz w:val="28"/>
          <w:szCs w:val="28"/>
          <w:lang w:val="ms-MY"/>
        </w:rPr>
        <w:t xml:space="preserve"> đánh giá 01 năm học triển khai thực hiện Nghị quyết 18/2025/NQ-HĐND</w:t>
      </w:r>
      <w:r w:rsidR="00F627E6" w:rsidRPr="00F41496">
        <w:rPr>
          <w:rFonts w:ascii="Times New Roman" w:hAnsi="Times New Roman"/>
          <w:color w:val="000000"/>
          <w:sz w:val="28"/>
          <w:szCs w:val="28"/>
          <w:lang w:val="ms-MY"/>
        </w:rPr>
        <w:t xml:space="preserve"> </w:t>
      </w:r>
      <w:r w:rsidR="00F627E6">
        <w:rPr>
          <w:rFonts w:ascii="Times New Roman" w:hAnsi="Times New Roman"/>
          <w:color w:val="000000"/>
          <w:sz w:val="28"/>
          <w:szCs w:val="28"/>
          <w:lang w:val="ms-MY"/>
        </w:rPr>
        <w:t xml:space="preserve">ngày 09/7/2025 của HĐND Thành phố </w:t>
      </w:r>
      <w:r w:rsidRPr="00F41496">
        <w:rPr>
          <w:rFonts w:ascii="Times New Roman" w:hAnsi="Times New Roman"/>
          <w:color w:val="000000"/>
          <w:sz w:val="28"/>
          <w:szCs w:val="28"/>
          <w:lang w:val="ms-MY"/>
        </w:rPr>
        <w:t xml:space="preserve">gửi các </w:t>
      </w:r>
      <w:r w:rsidR="00F627E6">
        <w:rPr>
          <w:rFonts w:ascii="Times New Roman" w:hAnsi="Times New Roman"/>
          <w:color w:val="000000"/>
          <w:sz w:val="28"/>
          <w:szCs w:val="28"/>
          <w:lang w:val="ms-MY"/>
        </w:rPr>
        <w:t>Sở</w:t>
      </w:r>
      <w:r w:rsidR="0091602A">
        <w:rPr>
          <w:rFonts w:ascii="Times New Roman" w:hAnsi="Times New Roman"/>
          <w:color w:val="000000"/>
          <w:sz w:val="28"/>
          <w:szCs w:val="28"/>
          <w:lang w:val="ms-MY"/>
        </w:rPr>
        <w:t xml:space="preserve"> và </w:t>
      </w:r>
      <w:r w:rsidR="00F627E6">
        <w:rPr>
          <w:rFonts w:ascii="Times New Roman" w:hAnsi="Times New Roman"/>
          <w:color w:val="000000"/>
          <w:sz w:val="28"/>
          <w:szCs w:val="28"/>
          <w:lang w:val="ms-MY"/>
        </w:rPr>
        <w:t>UBND các phường, xã</w:t>
      </w:r>
      <w:r w:rsidRPr="00F41496">
        <w:rPr>
          <w:rFonts w:ascii="Times New Roman" w:hAnsi="Times New Roman"/>
          <w:color w:val="000000"/>
          <w:sz w:val="28"/>
          <w:szCs w:val="28"/>
          <w:lang w:val="ms-MY"/>
        </w:rPr>
        <w:t xml:space="preserve">. </w:t>
      </w:r>
    </w:p>
    <w:p w14:paraId="04099752" w14:textId="4FAE6310" w:rsidR="0091602A" w:rsidRDefault="0091602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15</w:t>
      </w:r>
      <w:r w:rsidRPr="00F41496">
        <w:rPr>
          <w:rFonts w:ascii="Times New Roman" w:hAnsi="Times New Roman"/>
          <w:color w:val="000000"/>
          <w:sz w:val="28"/>
          <w:szCs w:val="28"/>
          <w:lang w:val="ms-MY"/>
        </w:rPr>
        <w:t>/5/202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Sở </w:t>
      </w:r>
      <w:r w:rsidR="00BE5F7A">
        <w:rPr>
          <w:rFonts w:ascii="Times New Roman" w:hAnsi="Times New Roman"/>
          <w:color w:val="000000"/>
          <w:sz w:val="28"/>
          <w:szCs w:val="28"/>
          <w:lang w:val="ms-MY"/>
        </w:rPr>
        <w:t>Văn hóa và Thể thao</w:t>
      </w:r>
      <w:r w:rsidRPr="00F41496">
        <w:rPr>
          <w:rFonts w:ascii="Times New Roman" w:hAnsi="Times New Roman"/>
          <w:color w:val="000000"/>
          <w:sz w:val="28"/>
          <w:szCs w:val="28"/>
          <w:lang w:val="ms-MY"/>
        </w:rPr>
        <w:t xml:space="preserve"> có Công văn số </w:t>
      </w:r>
      <w:r w:rsidR="00BE5F7A">
        <w:rPr>
          <w:rFonts w:ascii="Times New Roman" w:hAnsi="Times New Roman"/>
          <w:color w:val="000000"/>
          <w:sz w:val="28"/>
          <w:szCs w:val="28"/>
          <w:lang w:val="ms-MY"/>
        </w:rPr>
        <w:t>2852</w:t>
      </w:r>
      <w:r w:rsidRPr="00F41496">
        <w:rPr>
          <w:rFonts w:ascii="Times New Roman" w:hAnsi="Times New Roman"/>
          <w:color w:val="000000"/>
          <w:sz w:val="28"/>
          <w:szCs w:val="28"/>
          <w:lang w:val="ms-MY"/>
        </w:rPr>
        <w:t>/S</w:t>
      </w:r>
      <w:r w:rsidR="00BE5F7A">
        <w:rPr>
          <w:rFonts w:ascii="Times New Roman" w:hAnsi="Times New Roman"/>
          <w:color w:val="000000"/>
          <w:sz w:val="28"/>
          <w:szCs w:val="28"/>
          <w:lang w:val="ms-MY"/>
        </w:rPr>
        <w:t xml:space="preserve">VHTT-TTBCXB, Sở Công Thương </w:t>
      </w:r>
      <w:r w:rsidR="00BE5F7A" w:rsidRPr="00F41496">
        <w:rPr>
          <w:rFonts w:ascii="Times New Roman" w:hAnsi="Times New Roman"/>
          <w:color w:val="000000"/>
          <w:sz w:val="28"/>
          <w:szCs w:val="28"/>
          <w:lang w:val="ms-MY"/>
        </w:rPr>
        <w:t xml:space="preserve">có Công văn số </w:t>
      </w:r>
      <w:r w:rsidR="00BE5F7A">
        <w:rPr>
          <w:rFonts w:ascii="Times New Roman" w:hAnsi="Times New Roman"/>
          <w:color w:val="000000"/>
          <w:sz w:val="28"/>
          <w:szCs w:val="28"/>
          <w:lang w:val="ms-MY"/>
        </w:rPr>
        <w:t>4054</w:t>
      </w:r>
      <w:r w:rsidR="00BE5F7A" w:rsidRPr="00F41496">
        <w:rPr>
          <w:rFonts w:ascii="Times New Roman" w:hAnsi="Times New Roman"/>
          <w:color w:val="000000"/>
          <w:sz w:val="28"/>
          <w:szCs w:val="28"/>
          <w:lang w:val="ms-MY"/>
        </w:rPr>
        <w:t>/S</w:t>
      </w:r>
      <w:r w:rsidR="00BE5F7A">
        <w:rPr>
          <w:rFonts w:ascii="Times New Roman" w:hAnsi="Times New Roman"/>
          <w:color w:val="000000"/>
          <w:sz w:val="28"/>
          <w:szCs w:val="28"/>
          <w:lang w:val="ms-MY"/>
        </w:rPr>
        <w:t>CT-BVQLNTD</w:t>
      </w:r>
      <w:r w:rsidR="00C53B1D">
        <w:rPr>
          <w:rFonts w:ascii="Times New Roman" w:hAnsi="Times New Roman"/>
          <w:color w:val="000000"/>
          <w:sz w:val="28"/>
          <w:szCs w:val="28"/>
          <w:lang w:val="ms-MY"/>
        </w:rPr>
        <w:t>,</w:t>
      </w:r>
      <w:r w:rsidR="00BE5F7A">
        <w:rPr>
          <w:rFonts w:ascii="Times New Roman" w:hAnsi="Times New Roman"/>
          <w:color w:val="000000"/>
          <w:sz w:val="28"/>
          <w:szCs w:val="28"/>
          <w:lang w:val="ms-MY"/>
        </w:rPr>
        <w:t xml:space="preserve"> </w:t>
      </w:r>
      <w:r w:rsidR="00C53B1D">
        <w:rPr>
          <w:rFonts w:ascii="Times New Roman" w:hAnsi="Times New Roman"/>
          <w:color w:val="000000"/>
          <w:sz w:val="28"/>
          <w:szCs w:val="28"/>
          <w:lang w:val="ms-MY"/>
        </w:rPr>
        <w:t xml:space="preserve">Sở Nông nghiệp và Môi trường </w:t>
      </w:r>
      <w:r w:rsidR="00ED2831">
        <w:rPr>
          <w:rFonts w:ascii="Times New Roman" w:hAnsi="Times New Roman"/>
          <w:color w:val="000000"/>
          <w:sz w:val="28"/>
          <w:szCs w:val="28"/>
          <w:lang w:val="ms-MY"/>
        </w:rPr>
        <w:t>có Báo cáo</w:t>
      </w:r>
      <w:r w:rsidR="00C53B1D" w:rsidRPr="00F41496">
        <w:rPr>
          <w:rFonts w:ascii="Times New Roman" w:hAnsi="Times New Roman"/>
          <w:color w:val="000000"/>
          <w:sz w:val="28"/>
          <w:szCs w:val="28"/>
          <w:lang w:val="ms-MY"/>
        </w:rPr>
        <w:t xml:space="preserve"> số </w:t>
      </w:r>
      <w:r w:rsidR="00C53B1D">
        <w:rPr>
          <w:rFonts w:ascii="Times New Roman" w:hAnsi="Times New Roman"/>
          <w:color w:val="000000"/>
          <w:sz w:val="28"/>
          <w:szCs w:val="28"/>
          <w:lang w:val="ms-MY"/>
        </w:rPr>
        <w:t>283</w:t>
      </w:r>
      <w:r w:rsidR="00C53B1D" w:rsidRPr="00F41496">
        <w:rPr>
          <w:rFonts w:ascii="Times New Roman" w:hAnsi="Times New Roman"/>
          <w:color w:val="000000"/>
          <w:sz w:val="28"/>
          <w:szCs w:val="28"/>
          <w:lang w:val="ms-MY"/>
        </w:rPr>
        <w:t>/</w:t>
      </w:r>
      <w:r w:rsidR="00C53B1D">
        <w:rPr>
          <w:rFonts w:ascii="Times New Roman" w:hAnsi="Times New Roman"/>
          <w:color w:val="000000"/>
          <w:sz w:val="28"/>
          <w:szCs w:val="28"/>
          <w:lang w:val="ms-MY"/>
        </w:rPr>
        <w:t>BC-</w:t>
      </w:r>
      <w:r w:rsidR="00C53B1D" w:rsidRPr="00F41496">
        <w:rPr>
          <w:rFonts w:ascii="Times New Roman" w:hAnsi="Times New Roman"/>
          <w:color w:val="000000"/>
          <w:sz w:val="28"/>
          <w:szCs w:val="28"/>
          <w:lang w:val="ms-MY"/>
        </w:rPr>
        <w:t>S</w:t>
      </w:r>
      <w:r w:rsidR="00C53B1D">
        <w:rPr>
          <w:rFonts w:ascii="Times New Roman" w:hAnsi="Times New Roman"/>
          <w:color w:val="000000"/>
          <w:sz w:val="28"/>
          <w:szCs w:val="28"/>
          <w:lang w:val="ms-MY"/>
        </w:rPr>
        <w:t xml:space="preserve">NNMT </w:t>
      </w:r>
      <w:r w:rsidRPr="00F41496">
        <w:rPr>
          <w:rFonts w:ascii="Times New Roman" w:hAnsi="Times New Roman"/>
          <w:color w:val="000000"/>
          <w:sz w:val="28"/>
          <w:szCs w:val="28"/>
          <w:lang w:val="ms-MY"/>
        </w:rPr>
        <w:t xml:space="preserve">về việc </w:t>
      </w:r>
      <w:r w:rsidR="00BE5F7A">
        <w:rPr>
          <w:rFonts w:ascii="Times New Roman" w:hAnsi="Times New Roman"/>
          <w:color w:val="000000"/>
          <w:sz w:val="28"/>
          <w:szCs w:val="28"/>
          <w:lang w:val="ms-MY"/>
        </w:rPr>
        <w:t>đánh giá 01 năm học triển khai thực hiện Nghị quyết 18/2025/NQ-HĐND.</w:t>
      </w:r>
    </w:p>
    <w:p w14:paraId="75729BFB" w14:textId="0E223C0A" w:rsidR="00917E32" w:rsidRDefault="000F3D9E"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sidR="00917E32">
        <w:rPr>
          <w:rFonts w:ascii="Times New Roman" w:hAnsi="Times New Roman"/>
          <w:color w:val="000000"/>
          <w:sz w:val="28"/>
          <w:szCs w:val="28"/>
          <w:lang w:val="ms-MY"/>
        </w:rPr>
        <w:t>1</w:t>
      </w:r>
      <w:r w:rsidRPr="00F41496">
        <w:rPr>
          <w:rFonts w:ascii="Times New Roman" w:hAnsi="Times New Roman"/>
          <w:color w:val="000000"/>
          <w:sz w:val="28"/>
          <w:szCs w:val="28"/>
          <w:lang w:val="ms-MY"/>
        </w:rPr>
        <w:t>8/</w:t>
      </w:r>
      <w:r>
        <w:rPr>
          <w:rFonts w:ascii="Times New Roman" w:hAnsi="Times New Roman"/>
          <w:color w:val="000000"/>
          <w:sz w:val="28"/>
          <w:szCs w:val="28"/>
          <w:lang w:val="ms-MY"/>
        </w:rPr>
        <w:t>5</w:t>
      </w:r>
      <w:r w:rsidRPr="00F41496">
        <w:rPr>
          <w:rFonts w:ascii="Times New Roman" w:hAnsi="Times New Roman"/>
          <w:color w:val="000000"/>
          <w:sz w:val="28"/>
          <w:szCs w:val="28"/>
          <w:lang w:val="ms-MY"/>
        </w:rPr>
        <w:t>/202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đồng chí Phó Chủ tịch UBND Thành phố Vũ Thu Hà đã có buổi làm việc với </w:t>
      </w:r>
      <w:r>
        <w:rPr>
          <w:rFonts w:ascii="Times New Roman" w:hAnsi="Times New Roman"/>
          <w:color w:val="000000"/>
          <w:sz w:val="28"/>
          <w:szCs w:val="28"/>
          <w:lang w:val="ms-MY"/>
        </w:rPr>
        <w:t xml:space="preserve">các </w:t>
      </w:r>
      <w:r w:rsidRPr="00F41496">
        <w:rPr>
          <w:rFonts w:ascii="Times New Roman" w:hAnsi="Times New Roman"/>
          <w:color w:val="000000"/>
          <w:sz w:val="28"/>
          <w:szCs w:val="28"/>
          <w:lang w:val="ms-MY"/>
        </w:rPr>
        <w:t>Sở</w:t>
      </w:r>
      <w:r>
        <w:rPr>
          <w:rFonts w:ascii="Times New Roman" w:hAnsi="Times New Roman"/>
          <w:color w:val="000000"/>
          <w:sz w:val="28"/>
          <w:szCs w:val="28"/>
          <w:lang w:val="ms-MY"/>
        </w:rPr>
        <w:t>:</w:t>
      </w:r>
      <w:r w:rsidRPr="00F41496">
        <w:rPr>
          <w:rFonts w:ascii="Times New Roman" w:hAnsi="Times New Roman"/>
          <w:color w:val="000000"/>
          <w:sz w:val="28"/>
          <w:szCs w:val="28"/>
          <w:lang w:val="ms-MY"/>
        </w:rPr>
        <w:t xml:space="preserve"> Giáo dục và Đào tạo</w:t>
      </w:r>
      <w:r>
        <w:rPr>
          <w:rFonts w:ascii="Times New Roman" w:hAnsi="Times New Roman"/>
          <w:color w:val="000000"/>
          <w:sz w:val="28"/>
          <w:szCs w:val="28"/>
          <w:lang w:val="ms-MY"/>
        </w:rPr>
        <w:t xml:space="preserve">, </w:t>
      </w:r>
      <w:r w:rsidR="00917E32">
        <w:rPr>
          <w:rFonts w:ascii="Times New Roman" w:hAnsi="Times New Roman"/>
          <w:color w:val="000000"/>
          <w:sz w:val="28"/>
          <w:szCs w:val="28"/>
          <w:lang w:val="ms-MY"/>
        </w:rPr>
        <w:t xml:space="preserve">Y tế, </w:t>
      </w:r>
      <w:r>
        <w:rPr>
          <w:rFonts w:ascii="Times New Roman" w:hAnsi="Times New Roman"/>
          <w:color w:val="000000"/>
          <w:sz w:val="28"/>
          <w:szCs w:val="28"/>
          <w:lang w:val="ms-MY"/>
        </w:rPr>
        <w:t xml:space="preserve">Công Thương, Tài chính, </w:t>
      </w:r>
      <w:r w:rsidR="00917E32">
        <w:rPr>
          <w:rFonts w:ascii="Times New Roman" w:hAnsi="Times New Roman"/>
          <w:color w:val="000000"/>
          <w:sz w:val="28"/>
          <w:szCs w:val="28"/>
          <w:lang w:val="ms-MY"/>
        </w:rPr>
        <w:t xml:space="preserve">Khoa học và Công nghệ, Nông nghiệp và Môi trường, Văn hóa và Thể thao, Công an Thành phố để nghe dự thảo Báo cáo đánh giá 01 năm học triển khai thực hiện Nghị quyết 18/2025/NQ-HĐND </w:t>
      </w:r>
      <w:r w:rsidR="00C53B1D">
        <w:rPr>
          <w:rFonts w:ascii="Times New Roman" w:hAnsi="Times New Roman"/>
          <w:color w:val="000000"/>
          <w:sz w:val="28"/>
          <w:szCs w:val="28"/>
          <w:lang w:val="ms-MY"/>
        </w:rPr>
        <w:t>do</w:t>
      </w:r>
      <w:r w:rsidR="00917E32">
        <w:rPr>
          <w:rFonts w:ascii="Times New Roman" w:hAnsi="Times New Roman"/>
          <w:color w:val="000000"/>
          <w:sz w:val="28"/>
          <w:szCs w:val="28"/>
          <w:lang w:val="ms-MY"/>
        </w:rPr>
        <w:t xml:space="preserve"> Sở Giáo dục và Đào tạo</w:t>
      </w:r>
      <w:r w:rsidR="00C53B1D">
        <w:rPr>
          <w:rFonts w:ascii="Times New Roman" w:hAnsi="Times New Roman"/>
          <w:color w:val="000000"/>
          <w:sz w:val="28"/>
          <w:szCs w:val="28"/>
          <w:lang w:val="ms-MY"/>
        </w:rPr>
        <w:t xml:space="preserve"> tổng hợp</w:t>
      </w:r>
      <w:r w:rsidR="00917E32">
        <w:rPr>
          <w:rFonts w:ascii="Times New Roman" w:hAnsi="Times New Roman"/>
          <w:color w:val="000000"/>
          <w:sz w:val="28"/>
          <w:szCs w:val="28"/>
          <w:lang w:val="ms-MY"/>
        </w:rPr>
        <w:t xml:space="preserve"> và ý kiến góp ý của các Sở, ngành.</w:t>
      </w:r>
    </w:p>
    <w:p w14:paraId="505125CE" w14:textId="198A5AC4" w:rsidR="00BE5F7A" w:rsidRPr="00F41496" w:rsidRDefault="00BE5F7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Sở Giáo dục và Đào tạo có Công văn số </w:t>
      </w:r>
      <w:r>
        <w:rPr>
          <w:rFonts w:ascii="Times New Roman" w:hAnsi="Times New Roman"/>
          <w:color w:val="000000"/>
          <w:sz w:val="28"/>
          <w:szCs w:val="28"/>
          <w:lang w:val="ms-MY"/>
        </w:rPr>
        <w:t xml:space="preserve">2138/SGDĐT-GDTH </w:t>
      </w:r>
      <w:r w:rsidRPr="00F41496">
        <w:rPr>
          <w:rFonts w:ascii="Times New Roman" w:hAnsi="Times New Roman"/>
          <w:color w:val="000000"/>
          <w:sz w:val="28"/>
          <w:szCs w:val="28"/>
          <w:lang w:val="ms-MY"/>
        </w:rPr>
        <w:t xml:space="preserve">về việc đôn </w:t>
      </w:r>
      <w:r w:rsidRPr="00F41496">
        <w:rPr>
          <w:rFonts w:ascii="Times New Roman" w:hAnsi="Times New Roman"/>
          <w:color w:val="000000"/>
          <w:sz w:val="28"/>
          <w:szCs w:val="28"/>
          <w:lang w:val="ms-MY"/>
        </w:rPr>
        <w:lastRenderedPageBreak/>
        <w:t>đốc các</w:t>
      </w:r>
      <w:r w:rsidR="00BF6BED">
        <w:rPr>
          <w:rFonts w:ascii="Times New Roman" w:hAnsi="Times New Roman"/>
          <w:color w:val="000000"/>
          <w:sz w:val="28"/>
          <w:szCs w:val="28"/>
          <w:lang w:val="ms-MY"/>
        </w:rPr>
        <w:t>;</w:t>
      </w:r>
      <w:r w:rsidRPr="00F41496">
        <w:rPr>
          <w:rFonts w:ascii="Times New Roman" w:hAnsi="Times New Roman"/>
          <w:color w:val="000000"/>
          <w:sz w:val="28"/>
          <w:szCs w:val="28"/>
          <w:lang w:val="ms-MY"/>
        </w:rPr>
        <w:t xml:space="preserve"> </w:t>
      </w:r>
      <w:r>
        <w:rPr>
          <w:rFonts w:ascii="Times New Roman" w:hAnsi="Times New Roman"/>
          <w:color w:val="000000"/>
          <w:sz w:val="28"/>
          <w:szCs w:val="28"/>
          <w:lang w:val="ms-MY"/>
        </w:rPr>
        <w:t xml:space="preserve">Sở và UBND các phường, xã </w:t>
      </w:r>
      <w:r w:rsidRPr="00F41496">
        <w:rPr>
          <w:rFonts w:ascii="Times New Roman" w:hAnsi="Times New Roman"/>
          <w:color w:val="000000"/>
          <w:sz w:val="28"/>
          <w:szCs w:val="28"/>
          <w:lang w:val="ms-MY"/>
        </w:rPr>
        <w:t>báo cáo</w:t>
      </w:r>
      <w:r>
        <w:rPr>
          <w:rFonts w:ascii="Times New Roman" w:hAnsi="Times New Roman"/>
          <w:color w:val="000000"/>
          <w:sz w:val="28"/>
          <w:szCs w:val="28"/>
          <w:lang w:val="ms-MY"/>
        </w:rPr>
        <w:t xml:space="preserve"> đánh giá 01 năm học triển khai thực hiện Nghị quyết 18/2025/NQ-HĐND</w:t>
      </w:r>
      <w:r w:rsidRPr="00F41496">
        <w:rPr>
          <w:rFonts w:ascii="Times New Roman" w:hAnsi="Times New Roman"/>
          <w:color w:val="000000"/>
          <w:sz w:val="28"/>
          <w:szCs w:val="28"/>
          <w:lang w:val="ms-MY"/>
        </w:rPr>
        <w:t>.</w:t>
      </w:r>
    </w:p>
    <w:p w14:paraId="2164FA13" w14:textId="4CCF46A0" w:rsidR="00BE5F7A" w:rsidRDefault="00BE5F7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Sở </w:t>
      </w:r>
      <w:r>
        <w:rPr>
          <w:rFonts w:ascii="Times New Roman" w:hAnsi="Times New Roman"/>
          <w:color w:val="000000"/>
          <w:sz w:val="28"/>
          <w:szCs w:val="28"/>
          <w:lang w:val="ms-MY"/>
        </w:rPr>
        <w:t>Tài chính</w:t>
      </w:r>
      <w:r w:rsidRPr="00F41496">
        <w:rPr>
          <w:rFonts w:ascii="Times New Roman" w:hAnsi="Times New Roman"/>
          <w:color w:val="000000"/>
          <w:sz w:val="28"/>
          <w:szCs w:val="28"/>
          <w:lang w:val="ms-MY"/>
        </w:rPr>
        <w:t xml:space="preserve"> có </w:t>
      </w:r>
      <w:r w:rsidR="00ED2831">
        <w:rPr>
          <w:rFonts w:ascii="Times New Roman" w:hAnsi="Times New Roman"/>
          <w:color w:val="000000"/>
          <w:sz w:val="28"/>
          <w:szCs w:val="28"/>
          <w:lang w:val="ms-MY"/>
        </w:rPr>
        <w:t>Báo cáo</w:t>
      </w:r>
      <w:r w:rsidR="00ED2831" w:rsidRPr="00F41496">
        <w:rPr>
          <w:rFonts w:ascii="Times New Roman" w:hAnsi="Times New Roman"/>
          <w:color w:val="000000"/>
          <w:sz w:val="28"/>
          <w:szCs w:val="28"/>
          <w:lang w:val="ms-MY"/>
        </w:rPr>
        <w:t xml:space="preserve"> </w:t>
      </w:r>
      <w:r w:rsidRPr="00F41496">
        <w:rPr>
          <w:rFonts w:ascii="Times New Roman" w:hAnsi="Times New Roman"/>
          <w:color w:val="000000"/>
          <w:sz w:val="28"/>
          <w:szCs w:val="28"/>
          <w:lang w:val="ms-MY"/>
        </w:rPr>
        <w:t xml:space="preserve">số </w:t>
      </w:r>
      <w:r>
        <w:rPr>
          <w:rFonts w:ascii="Times New Roman" w:hAnsi="Times New Roman"/>
          <w:color w:val="000000"/>
          <w:sz w:val="28"/>
          <w:szCs w:val="28"/>
          <w:lang w:val="ms-MY"/>
        </w:rPr>
        <w:t>7485</w:t>
      </w:r>
      <w:r w:rsidRPr="00F41496">
        <w:rPr>
          <w:rFonts w:ascii="Times New Roman" w:hAnsi="Times New Roman"/>
          <w:color w:val="000000"/>
          <w:sz w:val="28"/>
          <w:szCs w:val="28"/>
          <w:lang w:val="ms-MY"/>
        </w:rPr>
        <w:t>/S</w:t>
      </w:r>
      <w:r>
        <w:rPr>
          <w:rFonts w:ascii="Times New Roman" w:hAnsi="Times New Roman"/>
          <w:color w:val="000000"/>
          <w:sz w:val="28"/>
          <w:szCs w:val="28"/>
          <w:lang w:val="ms-MY"/>
        </w:rPr>
        <w:t>TC-TCHCSN</w:t>
      </w:r>
      <w:r w:rsidR="00ED2831">
        <w:rPr>
          <w:rFonts w:ascii="Times New Roman" w:hAnsi="Times New Roman"/>
          <w:color w:val="000000"/>
          <w:sz w:val="28"/>
          <w:szCs w:val="28"/>
          <w:lang w:val="ms-MY"/>
        </w:rPr>
        <w:t xml:space="preserve"> </w:t>
      </w:r>
      <w:r w:rsidRPr="00F41496">
        <w:rPr>
          <w:rFonts w:ascii="Times New Roman" w:hAnsi="Times New Roman"/>
          <w:color w:val="000000"/>
          <w:sz w:val="28"/>
          <w:szCs w:val="28"/>
          <w:lang w:val="ms-MY"/>
        </w:rPr>
        <w:t xml:space="preserve">về </w:t>
      </w:r>
      <w:r>
        <w:rPr>
          <w:rFonts w:ascii="Times New Roman" w:hAnsi="Times New Roman"/>
          <w:color w:val="000000"/>
          <w:sz w:val="28"/>
          <w:szCs w:val="28"/>
          <w:lang w:val="ms-MY"/>
        </w:rPr>
        <w:t>đánh giá 01 năm học triển khai thực hiện Nghị quyết 18/2025/NQ-HĐND.</w:t>
      </w:r>
    </w:p>
    <w:p w14:paraId="5F496644" w14:textId="233A6CBB" w:rsidR="00ED2831" w:rsidRDefault="00ED283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F41496">
        <w:rPr>
          <w:rFonts w:ascii="Times New Roman" w:hAnsi="Times New Roman"/>
          <w:color w:val="000000"/>
          <w:sz w:val="28"/>
          <w:szCs w:val="28"/>
          <w:lang w:val="ms-MY"/>
        </w:rPr>
        <w:t xml:space="preserve">- Ngày </w:t>
      </w:r>
      <w:r>
        <w:rPr>
          <w:rFonts w:ascii="Times New Roman" w:hAnsi="Times New Roman"/>
          <w:color w:val="000000"/>
          <w:sz w:val="28"/>
          <w:szCs w:val="28"/>
          <w:lang w:val="ms-MY"/>
        </w:rPr>
        <w:t>19</w:t>
      </w:r>
      <w:r w:rsidRPr="00F41496">
        <w:rPr>
          <w:rFonts w:ascii="Times New Roman" w:hAnsi="Times New Roman"/>
          <w:color w:val="000000"/>
          <w:sz w:val="28"/>
          <w:szCs w:val="28"/>
          <w:lang w:val="ms-MY"/>
        </w:rPr>
        <w:t>/5/202</w:t>
      </w:r>
      <w:r>
        <w:rPr>
          <w:rFonts w:ascii="Times New Roman" w:hAnsi="Times New Roman"/>
          <w:color w:val="000000"/>
          <w:sz w:val="28"/>
          <w:szCs w:val="28"/>
          <w:lang w:val="ms-MY"/>
        </w:rPr>
        <w:t>6</w:t>
      </w:r>
      <w:r w:rsidRPr="00F41496">
        <w:rPr>
          <w:rFonts w:ascii="Times New Roman" w:hAnsi="Times New Roman"/>
          <w:color w:val="000000"/>
          <w:sz w:val="28"/>
          <w:szCs w:val="28"/>
          <w:lang w:val="ms-MY"/>
        </w:rPr>
        <w:t xml:space="preserve">, Sở </w:t>
      </w:r>
      <w:r>
        <w:rPr>
          <w:rFonts w:ascii="Times New Roman" w:hAnsi="Times New Roman"/>
          <w:color w:val="000000"/>
          <w:sz w:val="28"/>
          <w:szCs w:val="28"/>
          <w:lang w:val="ms-MY"/>
        </w:rPr>
        <w:t>Y tế</w:t>
      </w:r>
      <w:r w:rsidRPr="00F41496">
        <w:rPr>
          <w:rFonts w:ascii="Times New Roman" w:hAnsi="Times New Roman"/>
          <w:color w:val="000000"/>
          <w:sz w:val="28"/>
          <w:szCs w:val="28"/>
          <w:lang w:val="ms-MY"/>
        </w:rPr>
        <w:t xml:space="preserve"> có </w:t>
      </w:r>
      <w:r>
        <w:rPr>
          <w:rFonts w:ascii="Times New Roman" w:hAnsi="Times New Roman"/>
          <w:color w:val="000000"/>
          <w:sz w:val="28"/>
          <w:szCs w:val="28"/>
          <w:lang w:val="ms-MY"/>
        </w:rPr>
        <w:t>Báo cáo</w:t>
      </w:r>
      <w:r w:rsidRPr="00F41496">
        <w:rPr>
          <w:rFonts w:ascii="Times New Roman" w:hAnsi="Times New Roman"/>
          <w:color w:val="000000"/>
          <w:sz w:val="28"/>
          <w:szCs w:val="28"/>
          <w:lang w:val="ms-MY"/>
        </w:rPr>
        <w:t xml:space="preserve"> số </w:t>
      </w:r>
      <w:r>
        <w:rPr>
          <w:rFonts w:ascii="Times New Roman" w:hAnsi="Times New Roman"/>
          <w:color w:val="000000"/>
          <w:sz w:val="28"/>
          <w:szCs w:val="28"/>
          <w:lang w:val="ms-MY"/>
        </w:rPr>
        <w:t>4514</w:t>
      </w:r>
      <w:r w:rsidRPr="00F41496">
        <w:rPr>
          <w:rFonts w:ascii="Times New Roman" w:hAnsi="Times New Roman"/>
          <w:color w:val="000000"/>
          <w:sz w:val="28"/>
          <w:szCs w:val="28"/>
          <w:lang w:val="ms-MY"/>
        </w:rPr>
        <w:t>/</w:t>
      </w:r>
      <w:r>
        <w:rPr>
          <w:rFonts w:ascii="Times New Roman" w:hAnsi="Times New Roman"/>
          <w:color w:val="000000"/>
          <w:sz w:val="28"/>
          <w:szCs w:val="28"/>
          <w:lang w:val="ms-MY"/>
        </w:rPr>
        <w:t>BC-</w:t>
      </w:r>
      <w:r w:rsidRPr="00F41496">
        <w:rPr>
          <w:rFonts w:ascii="Times New Roman" w:hAnsi="Times New Roman"/>
          <w:color w:val="000000"/>
          <w:sz w:val="28"/>
          <w:szCs w:val="28"/>
          <w:lang w:val="ms-MY"/>
        </w:rPr>
        <w:t>S</w:t>
      </w:r>
      <w:r>
        <w:rPr>
          <w:rFonts w:ascii="Times New Roman" w:hAnsi="Times New Roman"/>
          <w:color w:val="000000"/>
          <w:sz w:val="28"/>
          <w:szCs w:val="28"/>
          <w:lang w:val="ms-MY"/>
        </w:rPr>
        <w:t xml:space="preserve">YT </w:t>
      </w:r>
      <w:r w:rsidRPr="00F41496">
        <w:rPr>
          <w:rFonts w:ascii="Times New Roman" w:hAnsi="Times New Roman"/>
          <w:color w:val="000000"/>
          <w:sz w:val="28"/>
          <w:szCs w:val="28"/>
          <w:lang w:val="ms-MY"/>
        </w:rPr>
        <w:t xml:space="preserve">về </w:t>
      </w:r>
      <w:r>
        <w:rPr>
          <w:rFonts w:ascii="Times New Roman" w:hAnsi="Times New Roman"/>
          <w:color w:val="000000"/>
          <w:sz w:val="28"/>
          <w:szCs w:val="28"/>
          <w:lang w:val="ms-MY"/>
        </w:rPr>
        <w:t>đánh giá 01 năm học triển khai thực hiện Nghị quyết 18/2025/NQ-HĐND.</w:t>
      </w:r>
    </w:p>
    <w:p w14:paraId="5B78BBD5" w14:textId="644E6C1C" w:rsidR="00C53B1D" w:rsidRDefault="00BE5F7A"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xml:space="preserve">- Ngày </w:t>
      </w:r>
      <w:r w:rsidR="000F3D9E">
        <w:rPr>
          <w:rFonts w:ascii="Times New Roman" w:hAnsi="Times New Roman"/>
          <w:color w:val="000000"/>
          <w:sz w:val="28"/>
          <w:szCs w:val="28"/>
          <w:lang w:val="ms-MY"/>
        </w:rPr>
        <w:t>21/5/2026, Sở Giáo dục và Đào tạo có Báo cáo số 2226/BC-SGDĐT về đánh giá 01 năm học thực hiện Nghị quyết 18/2025/NQ-HĐND ngày 09/7/2025 của HĐND Thành phố quy định cơ chế hỗ trợ bữa ăn bán trú cho học sinh tiểu học trên địa bàn Thành phố năm học 2025-2026</w:t>
      </w:r>
      <w:r w:rsidR="00C53B1D">
        <w:rPr>
          <w:rFonts w:ascii="Times New Roman" w:hAnsi="Times New Roman"/>
          <w:color w:val="000000"/>
          <w:sz w:val="28"/>
          <w:szCs w:val="28"/>
          <w:lang w:val="ms-MY"/>
        </w:rPr>
        <w:t>; Tờ trình số 2241/TTr-SGDĐT về việc đăng ký xây dựng Nghị quyết quy định cơ chế hỗ trợ bữa ăn bán trú cho học sinh tiểu học trên địa bàn thành phố Hà Nội.</w:t>
      </w:r>
    </w:p>
    <w:p w14:paraId="5252BD71" w14:textId="54FC6DFC" w:rsidR="00917E32" w:rsidRDefault="000F3D9E"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xml:space="preserve">- Ngày 22/5/2026, Ban Thường vụ Đảng ủy UBND Thành phố </w:t>
      </w:r>
      <w:r w:rsidR="00917E32">
        <w:rPr>
          <w:rFonts w:ascii="Times New Roman" w:hAnsi="Times New Roman"/>
          <w:color w:val="000000"/>
          <w:sz w:val="28"/>
          <w:szCs w:val="28"/>
          <w:lang w:val="ms-MY"/>
        </w:rPr>
        <w:t>có Thông báo số 597-TB-ĐU kết luận cuộc họp Ban Thường vụ Đảng ủy UBND Thành phố.</w:t>
      </w:r>
      <w:r w:rsidR="00917E32" w:rsidRPr="00917E32">
        <w:rPr>
          <w:rFonts w:ascii="Times New Roman" w:hAnsi="Times New Roman"/>
          <w:color w:val="000000"/>
          <w:sz w:val="28"/>
          <w:szCs w:val="28"/>
          <w:lang w:val="ms-MY"/>
        </w:rPr>
        <w:t xml:space="preserve"> </w:t>
      </w:r>
      <w:r w:rsidR="00C53B1D">
        <w:rPr>
          <w:rFonts w:ascii="Times New Roman" w:hAnsi="Times New Roman"/>
          <w:color w:val="000000"/>
          <w:sz w:val="28"/>
          <w:szCs w:val="28"/>
          <w:lang w:val="ms-MY"/>
        </w:rPr>
        <w:t xml:space="preserve">Theo đó, Ban Thường vụ Đảng ủy UBND Thành phố cơ bản </w:t>
      </w:r>
      <w:r w:rsidR="00917E32">
        <w:rPr>
          <w:rFonts w:ascii="Times New Roman" w:hAnsi="Times New Roman"/>
          <w:color w:val="000000"/>
          <w:sz w:val="28"/>
          <w:szCs w:val="28"/>
          <w:lang w:val="ms-MY"/>
        </w:rPr>
        <w:t>thống nhất chủ trương tiếp tục hoàn thiện cơ chế hỗ trợ bữa ăn bán trú, trình HĐND Thành phố ban hành Nghị quyết để triển khai thực hiện ngay trong năm học 2026-2027.</w:t>
      </w:r>
    </w:p>
    <w:p w14:paraId="731449DD" w14:textId="60BE992B" w:rsidR="00C53B1D" w:rsidRDefault="00C53B1D"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Ngày 24/5/2026, Ủy ban nhân dân thành phố Hà Nội có Tờ trình số 148/TTr-UBND về việc đăng ký xây dựng Nghị quyết quy định cơ chế hỗ trợ bữa ăn bán trú cho học sinh tiểu học trên địa bàn thành phố Hà Nội.</w:t>
      </w:r>
    </w:p>
    <w:p w14:paraId="698E09D5" w14:textId="1219ECAE" w:rsidR="00C53B1D" w:rsidRDefault="00C53B1D"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Ngày 26/5/2026, Sở Giáo dục và Đào tạo có Quyết định số 2441/QĐ-SGDĐT về việc thành lập Tổ công tác xây dựng Nghị quyết quy định cơ chế hỗ trợ bữa ăn bán trú cho học sinh tiểu học của thành phố Hà Nội từ năm học 2026-2027.</w:t>
      </w:r>
    </w:p>
    <w:p w14:paraId="12B3BC84" w14:textId="426F52B5" w:rsidR="00917E32" w:rsidRDefault="00917E3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Ngày 29/5/2026, Ủy ban nhân dân Thành phố có Công văn số 10040/VP-KGVX về việc thực hiện Thông báo số 597-TB/ĐU ngày 22/5/2026 của Đảng ủy UBND Thành phố.</w:t>
      </w:r>
    </w:p>
    <w:p w14:paraId="4BA4C03A" w14:textId="77777777" w:rsidR="00904992" w:rsidRDefault="00C6133D"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Pr>
          <w:rFonts w:ascii="Times New Roman" w:hAnsi="Times New Roman"/>
          <w:color w:val="000000"/>
          <w:sz w:val="28"/>
          <w:szCs w:val="28"/>
          <w:lang w:val="ms-MY"/>
        </w:rPr>
        <w:t>- Ngày 09/6/2026, HĐND Thành phố có Công văn số 183/HĐND-BVHXH về việc xây dựng Nghị quyết trình tại kỳ họp HĐND Thành phố.</w:t>
      </w:r>
    </w:p>
    <w:p w14:paraId="7B7ED32F" w14:textId="77777777" w:rsidR="00904992"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4D4627">
        <w:rPr>
          <w:rFonts w:ascii="Times New Roman" w:hAnsi="Times New Roman"/>
          <w:b/>
          <w:color w:val="000000"/>
          <w:sz w:val="28"/>
          <w:szCs w:val="28"/>
        </w:rPr>
        <w:t xml:space="preserve">2. </w:t>
      </w:r>
      <w:r w:rsidRPr="004D4627">
        <w:rPr>
          <w:rFonts w:ascii="Times New Roman" w:hAnsi="Times New Roman"/>
          <w:b/>
          <w:color w:val="000000"/>
          <w:sz w:val="28"/>
          <w:szCs w:val="28"/>
          <w:lang w:val="vi-VN"/>
        </w:rPr>
        <w:t>Các bước tiếp theo cần thực hiện</w:t>
      </w:r>
    </w:p>
    <w:p w14:paraId="0A78EC46" w14:textId="77777777" w:rsidR="00720BA5"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4D4627">
        <w:rPr>
          <w:rFonts w:ascii="Times New Roman" w:hAnsi="Times New Roman"/>
          <w:color w:val="000000"/>
          <w:sz w:val="28"/>
          <w:szCs w:val="28"/>
          <w:lang w:val="ms-MY"/>
        </w:rPr>
        <w:t>- Sở Giáo dục và Đào tạo ban hành văn bản lấy ý kiến các sở, ban, ngành, UBND các xã, phường và các cơ quan, đơn vị có liên quan; đồng thời đăng tải dự thảo Nghị quyết trên Cổng thông tin điện tử Thành phố để lấy ý kiến theo quy định</w:t>
      </w:r>
      <w:r w:rsidR="00720BA5">
        <w:rPr>
          <w:rFonts w:ascii="Times New Roman" w:hAnsi="Times New Roman"/>
          <w:color w:val="000000"/>
          <w:sz w:val="28"/>
          <w:szCs w:val="28"/>
          <w:lang w:val="ms-MY"/>
        </w:rPr>
        <w:t xml:space="preserve"> </w:t>
      </w:r>
      <w:r w:rsidR="00720BA5" w:rsidRPr="00720BA5">
        <w:rPr>
          <w:rFonts w:ascii="Times New Roman" w:hAnsi="Times New Roman"/>
          <w:i/>
          <w:iCs/>
          <w:color w:val="000000"/>
          <w:sz w:val="28"/>
          <w:szCs w:val="28"/>
          <w:lang w:val="ms-MY"/>
        </w:rPr>
        <w:t>(gửi kèm hồ sơ dự thảo Nghị quyết).</w:t>
      </w:r>
    </w:p>
    <w:p w14:paraId="6A73D689" w14:textId="77777777" w:rsidR="00720BA5"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4D4627">
        <w:rPr>
          <w:rFonts w:ascii="Times New Roman" w:hAnsi="Times New Roman"/>
          <w:color w:val="000000"/>
          <w:sz w:val="28"/>
          <w:szCs w:val="28"/>
          <w:lang w:val="ms-MY"/>
        </w:rPr>
        <w:t>- Sở Giáo dục và Đào tạo tổng hợp, nghiên cứu tiếp thu, giải trình ý kiến góp ý; hoàn thiện dự thảo Nghị quyết và hồ sơ gửi Sở Tư pháp thẩm định.</w:t>
      </w:r>
    </w:p>
    <w:p w14:paraId="248D1AC4" w14:textId="77777777" w:rsidR="00720BA5"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4D4627">
        <w:rPr>
          <w:rFonts w:ascii="Times New Roman" w:hAnsi="Times New Roman"/>
          <w:color w:val="000000"/>
          <w:sz w:val="28"/>
          <w:szCs w:val="28"/>
          <w:lang w:val="ms-MY"/>
        </w:rPr>
        <w:t xml:space="preserve">- Sở Giáo dục và Đào tạo tiếp thu, giải trình ý kiến thẩm định của Sở Tư </w:t>
      </w:r>
      <w:r w:rsidRPr="004D4627">
        <w:rPr>
          <w:rFonts w:ascii="Times New Roman" w:hAnsi="Times New Roman"/>
          <w:color w:val="000000"/>
          <w:sz w:val="28"/>
          <w:szCs w:val="28"/>
          <w:lang w:val="ms-MY"/>
        </w:rPr>
        <w:lastRenderedPageBreak/>
        <w:t>pháp; hoàn thiện hồ sơ dự thảo Nghị quyết theo quy định.</w:t>
      </w:r>
    </w:p>
    <w:p w14:paraId="7C00B37E" w14:textId="303962B9" w:rsidR="00904992" w:rsidRPr="00720BA5" w:rsidRDefault="00904992"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720BA5">
        <w:rPr>
          <w:rFonts w:ascii="Times New Roman" w:hAnsi="Times New Roman"/>
          <w:sz w:val="24"/>
        </w:rPr>
        <w:t xml:space="preserve">- </w:t>
      </w:r>
      <w:r w:rsidRPr="00720BA5">
        <w:rPr>
          <w:rFonts w:ascii="Times New Roman" w:hAnsi="Times New Roman"/>
          <w:color w:val="000000"/>
          <w:sz w:val="28"/>
          <w:szCs w:val="28"/>
          <w:lang w:val="ms-MY"/>
        </w:rPr>
        <w:t xml:space="preserve">Sở Giáo dục và Đào tạo đăng tải Báo cáo </w:t>
      </w:r>
      <w:r w:rsidRPr="00720BA5">
        <w:rPr>
          <w:rFonts w:ascii="Times New Roman" w:hAnsi="Times New Roman"/>
          <w:color w:val="000000"/>
          <w:sz w:val="28"/>
          <w:szCs w:val="28"/>
          <w:shd w:val="clear" w:color="auto" w:fill="FFFFFF"/>
        </w:rPr>
        <w:t>tổng hợp, tiếp thu, giải trình ý kiến đối với dự thảo Nghị quyết trên Cổng thông tin điện tử Thành phố.</w:t>
      </w:r>
    </w:p>
    <w:p w14:paraId="2E7AF7D9" w14:textId="5734A084" w:rsidR="001C3478" w:rsidRPr="001C3478" w:rsidRDefault="001C347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color w:val="000000"/>
          <w:sz w:val="26"/>
          <w:szCs w:val="26"/>
          <w:lang w:val="ms-MY"/>
        </w:rPr>
      </w:pPr>
      <w:r w:rsidRPr="001C3478">
        <w:rPr>
          <w:rFonts w:ascii="Times New Roman" w:hAnsi="Times New Roman"/>
          <w:b/>
          <w:bCs/>
          <w:color w:val="000000"/>
          <w:sz w:val="26"/>
          <w:szCs w:val="26"/>
          <w:lang w:val="ms-MY"/>
        </w:rPr>
        <w:t>IV. BỐ CỤC VÀ NỘI DUNG CƠ BẢN CỦA DỰ THẢO NGHỊ QUY</w:t>
      </w:r>
      <w:r>
        <w:rPr>
          <w:rFonts w:ascii="Times New Roman" w:hAnsi="Times New Roman"/>
          <w:b/>
          <w:bCs/>
          <w:color w:val="000000"/>
          <w:sz w:val="26"/>
          <w:szCs w:val="26"/>
          <w:lang w:val="ms-MY"/>
        </w:rPr>
        <w:t>Ế</w:t>
      </w:r>
      <w:r w:rsidRPr="001C3478">
        <w:rPr>
          <w:rFonts w:ascii="Times New Roman" w:hAnsi="Times New Roman"/>
          <w:b/>
          <w:bCs/>
          <w:color w:val="000000"/>
          <w:sz w:val="26"/>
          <w:szCs w:val="26"/>
          <w:lang w:val="ms-MY"/>
        </w:rPr>
        <w:t xml:space="preserve">T </w:t>
      </w:r>
    </w:p>
    <w:p w14:paraId="046DEB9B" w14:textId="77777777" w:rsidR="001C3478" w:rsidRDefault="001C347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1C3478">
        <w:rPr>
          <w:rFonts w:ascii="Times New Roman" w:hAnsi="Times New Roman"/>
          <w:color w:val="000000"/>
          <w:sz w:val="28"/>
          <w:szCs w:val="28"/>
          <w:lang w:val="ms-MY"/>
        </w:rPr>
        <w:t>1. Phạm vi điều chỉnh, đối tượng áp dụng</w:t>
      </w:r>
    </w:p>
    <w:p w14:paraId="088E03F0" w14:textId="233822BB" w:rsidR="00BE5F7A" w:rsidRDefault="001C347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1C3478">
        <w:rPr>
          <w:rFonts w:ascii="Times New Roman" w:hAnsi="Times New Roman"/>
          <w:color w:val="000000"/>
          <w:sz w:val="28"/>
          <w:szCs w:val="28"/>
          <w:lang w:val="ms-MY"/>
        </w:rPr>
        <w:t xml:space="preserve">a) Phạm vi điều chỉnh: Nghị quyết này quy định cơ chế hỗ trợ bữa ăn bán trú cho học sinh tiểu học đang theo học tại các cơ sở giáo dục (không bao gồm các cơ sở giáo dục có vốn đầu tư nước ngoài) trên địa bàn thành phố Hà Nội </w:t>
      </w:r>
      <w:r w:rsidR="009F24F8">
        <w:rPr>
          <w:rFonts w:ascii="Times New Roman" w:hAnsi="Times New Roman"/>
          <w:color w:val="000000"/>
          <w:sz w:val="28"/>
          <w:szCs w:val="28"/>
          <w:lang w:val="ms-MY"/>
        </w:rPr>
        <w:t xml:space="preserve">từ </w:t>
      </w:r>
      <w:r w:rsidRPr="001C3478">
        <w:rPr>
          <w:rFonts w:ascii="Times New Roman" w:hAnsi="Times New Roman"/>
          <w:color w:val="000000"/>
          <w:sz w:val="28"/>
          <w:szCs w:val="28"/>
          <w:lang w:val="ms-MY"/>
        </w:rPr>
        <w:t>năm học 202</w:t>
      </w:r>
      <w:r w:rsidR="009F24F8">
        <w:rPr>
          <w:rFonts w:ascii="Times New Roman" w:hAnsi="Times New Roman"/>
          <w:color w:val="000000"/>
          <w:sz w:val="28"/>
          <w:szCs w:val="28"/>
          <w:lang w:val="ms-MY"/>
        </w:rPr>
        <w:t>6</w:t>
      </w:r>
      <w:r w:rsidRPr="001C3478">
        <w:rPr>
          <w:rFonts w:ascii="Times New Roman" w:hAnsi="Times New Roman"/>
          <w:color w:val="000000"/>
          <w:sz w:val="28"/>
          <w:szCs w:val="28"/>
          <w:lang w:val="ms-MY"/>
        </w:rPr>
        <w:t>-202</w:t>
      </w:r>
      <w:r w:rsidR="009F24F8">
        <w:rPr>
          <w:rFonts w:ascii="Times New Roman" w:hAnsi="Times New Roman"/>
          <w:color w:val="000000"/>
          <w:sz w:val="28"/>
          <w:szCs w:val="28"/>
          <w:lang w:val="ms-MY"/>
        </w:rPr>
        <w:t>7</w:t>
      </w:r>
      <w:r w:rsidRPr="001C3478">
        <w:rPr>
          <w:rFonts w:ascii="Times New Roman" w:hAnsi="Times New Roman"/>
          <w:color w:val="000000"/>
          <w:sz w:val="28"/>
          <w:szCs w:val="28"/>
          <w:lang w:val="ms-MY"/>
        </w:rPr>
        <w:t>.</w:t>
      </w:r>
    </w:p>
    <w:p w14:paraId="382E3162" w14:textId="77777777" w:rsidR="002661E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b) Đối tượng áp dụng </w:t>
      </w:r>
    </w:p>
    <w:p w14:paraId="4C45887F" w14:textId="77777777" w:rsidR="002661E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 Học sinh tiểu học đang theo học tại các cơ sở giáo dục (không bao gồm các cơ sở giáo dục có vốn đầu tư nước ngoài) trên địa bàn thành phố Hà Nội, tự nguyện tham gia sử dụng dịch vụ bán trú tại cơ sở giáo dục. </w:t>
      </w:r>
    </w:p>
    <w:p w14:paraId="5F5E0250" w14:textId="77777777" w:rsidR="002661E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 Các cơ sở giáo dục (không bao gồm các cơ sở giáo dục có vốn đầu tư nước ngoài) trên địa bàn thành phổ Hà Nội có đối tượng được hỗ trợ. </w:t>
      </w:r>
    </w:p>
    <w:p w14:paraId="6AE38CD6" w14:textId="77777777" w:rsidR="002661E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 Cơ quan, tổ chức, cá nhân khác có liên quan. </w:t>
      </w:r>
    </w:p>
    <w:p w14:paraId="0AD34AF6" w14:textId="2B11B075" w:rsidR="007821D1" w:rsidRPr="004D4627" w:rsidRDefault="007821D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sidRPr="004D4627">
        <w:rPr>
          <w:rFonts w:ascii="Times New Roman" w:hAnsi="Times New Roman"/>
          <w:sz w:val="28"/>
          <w:szCs w:val="28"/>
        </w:rPr>
        <w:t xml:space="preserve">Cấp tiểu học có mô hình tổ chức tương đối ổn định, chủ yếu là các trường công lập, học sinh học theo năm học thống nhất, số lượng biến động ít nên thuận lợi cho công tác quản lý, xác định đối tượng thụ hưởng, cấp phát và quyết toán kinh phí hỗ trợ. Đồng thời, học sinh tiểu học là nhóm tuổi bắt đầu học tập cả ngày tại trường, nhu cầu ăn bán trú lớn, trong khi phụ huynh đa số làm việc theo giờ hành chính nên việc hỗ trợ có ý nghĩa thiết thực về an sinh xã hội và giảm áp lực cho gia đình. </w:t>
      </w:r>
      <w:r>
        <w:rPr>
          <w:rFonts w:ascii="Times New Roman" w:hAnsi="Times New Roman"/>
          <w:sz w:val="28"/>
          <w:szCs w:val="28"/>
        </w:rPr>
        <w:t>V</w:t>
      </w:r>
      <w:r w:rsidRPr="004D4627">
        <w:rPr>
          <w:rFonts w:ascii="Times New Roman" w:hAnsi="Times New Roman"/>
          <w:sz w:val="28"/>
          <w:szCs w:val="28"/>
        </w:rPr>
        <w:t>iệc ưu tiên triển khai chính sách đối với học sinh tiểu học là phù hợp với điều kiện thực tiễn, bảo đảm tính khả thi, hiệu quả quản lý và khả năng cân đối nguồn lực ngân sách của Thành phố.</w:t>
      </w:r>
    </w:p>
    <w:p w14:paraId="24389189" w14:textId="77777777" w:rsidR="007821D1"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2. Bố cục của dự thảo Nghị quyết </w:t>
      </w:r>
    </w:p>
    <w:p w14:paraId="4A0ACBE8" w14:textId="77777777" w:rsidR="007821D1"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Nghị quyết gồm 03 Điều: </w:t>
      </w:r>
    </w:p>
    <w:p w14:paraId="1F353CE3" w14:textId="77777777" w:rsidR="007821D1"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Điều 1: Phạm vi điều chỉnh và đối tượng áp dụng. </w:t>
      </w:r>
    </w:p>
    <w:p w14:paraId="01762C29" w14:textId="77777777" w:rsidR="007821D1"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Điều 2: Cơ chế hỗ trợ. </w:t>
      </w:r>
    </w:p>
    <w:p w14:paraId="64C32E84" w14:textId="586DA595" w:rsidR="009F24F8" w:rsidRPr="000B04BB"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Điều 3: Tổ chức thực hiện.</w:t>
      </w:r>
    </w:p>
    <w:p w14:paraId="0B9CE857" w14:textId="77777777" w:rsidR="00E368C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3. Cơ chế hỗ trợ </w:t>
      </w:r>
    </w:p>
    <w:p w14:paraId="53A6E027" w14:textId="77777777" w:rsidR="00E368C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xml:space="preserve">a) Mức hỗ trợ </w:t>
      </w:r>
    </w:p>
    <w:p w14:paraId="0CC2E818" w14:textId="215B0F96" w:rsidR="00E368C5"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0B04BB">
        <w:rPr>
          <w:rFonts w:ascii="Times New Roman" w:hAnsi="Times New Roman"/>
          <w:color w:val="000000"/>
          <w:sz w:val="28"/>
          <w:szCs w:val="28"/>
          <w:lang w:val="ms-MY"/>
        </w:rPr>
        <w:t>- Nguyên tắc đề xuất:</w:t>
      </w:r>
    </w:p>
    <w:p w14:paraId="4F552C6F" w14:textId="3581249F" w:rsidR="000F0CB1" w:rsidRPr="004D4627" w:rsidRDefault="000F0CB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lang w:val="ms-MY"/>
        </w:rPr>
      </w:pPr>
      <w:r>
        <w:rPr>
          <w:rFonts w:ascii="Times New Roman" w:hAnsi="Times New Roman"/>
          <w:color w:val="000000"/>
          <w:sz w:val="28"/>
          <w:szCs w:val="28"/>
        </w:rPr>
        <w:t xml:space="preserve">+ </w:t>
      </w:r>
      <w:r w:rsidRPr="004D4627">
        <w:rPr>
          <w:rFonts w:ascii="Times New Roman" w:hAnsi="Times New Roman"/>
          <w:sz w:val="28"/>
          <w:szCs w:val="28"/>
          <w:lang w:val="ms-MY"/>
        </w:rPr>
        <w:t>Thực hiện theo đúng tinh thần chỉ đạo tại Thông báo số 177-TB/TW của Văn phòng Trung ương Đảng t</w:t>
      </w:r>
      <w:r w:rsidRPr="004D4627">
        <w:rPr>
          <w:rFonts w:ascii="Times New Roman" w:hAnsi="Times New Roman"/>
          <w:color w:val="000000"/>
          <w:sz w:val="28"/>
          <w:szCs w:val="28"/>
          <w:lang w:val="ms-MY"/>
        </w:rPr>
        <w:t xml:space="preserve">hông báo Kết luận của Đồng chí Tổng Bí thư Tô Lâm tại buổi làm việc với đại diện Đảng ủy Chính phủ và các ban, bộ, ngành Trung ương về tình hình thực hiện các Nghị quyết của Trung ương về giáo dục và </w:t>
      </w:r>
      <w:r w:rsidRPr="004D4627">
        <w:rPr>
          <w:rFonts w:ascii="Times New Roman" w:hAnsi="Times New Roman"/>
          <w:color w:val="000000"/>
          <w:sz w:val="28"/>
          <w:szCs w:val="28"/>
          <w:lang w:val="ms-MY"/>
        </w:rPr>
        <w:lastRenderedPageBreak/>
        <w:t>đào tạo, chuẩn bị Nghị quyết mới của Bộ Chính trị về đột phá phát triển giáo dục, đào tạo</w:t>
      </w:r>
      <w:r w:rsidRPr="004D4627">
        <w:rPr>
          <w:rFonts w:ascii="Times New Roman" w:hAnsi="Times New Roman"/>
          <w:sz w:val="28"/>
          <w:szCs w:val="28"/>
          <w:lang w:val="ms-MY"/>
        </w:rPr>
        <w:t xml:space="preserve">. </w:t>
      </w:r>
    </w:p>
    <w:p w14:paraId="11966B94" w14:textId="723946DC" w:rsidR="000F0CB1" w:rsidRPr="004D4627" w:rsidRDefault="000F0CB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Pr>
          <w:rFonts w:ascii="Times New Roman" w:hAnsi="Times New Roman"/>
          <w:sz w:val="28"/>
          <w:szCs w:val="28"/>
          <w:lang w:val="ms-MY"/>
        </w:rPr>
        <w:t xml:space="preserve">+ </w:t>
      </w:r>
      <w:r w:rsidRPr="004D4627">
        <w:rPr>
          <w:rFonts w:ascii="Times New Roman" w:hAnsi="Times New Roman"/>
          <w:sz w:val="28"/>
          <w:szCs w:val="28"/>
          <w:lang w:val="ms-MY"/>
        </w:rPr>
        <w:t xml:space="preserve">Kế thừa một số nguyên tắc khi xây dựng Nghị quyết số 18/2025/NQ-HĐND quy định cơ chế hỗ trợ bữa ăn bán trú cho học sinh tiểu học trên địa bàn Thành phố năm học 2025-2026. Đảm bảo mức ăn tối thiểu trong ngày của học sinh </w:t>
      </w:r>
      <w:r w:rsidRPr="004D4627">
        <w:rPr>
          <w:rFonts w:ascii="Times New Roman" w:hAnsi="Times New Roman"/>
          <w:sz w:val="28"/>
          <w:szCs w:val="28"/>
        </w:rPr>
        <w:t>phù hợp với tình hình thực tế, điều kiện từng địa bàn; chỉ số tăng giá tiêu dùng từ tháng 7 năm 2025 đến nay; yêu cầu kiểm soát chất lượng thực phẩm sạch, đảm bảo an toàn thực phẩm, dinh dưỡng hợp lý và hoạt động thể lực được quy định tại Điều 7, Nghị định 165/2026/NĐ-CP ngày 15/5/2026 của Chính phủ, quy định chi tiết và hướng dẫn thi hành một số điều của Luật Phòng bệnh;  và các văn bản của các cơ quan</w:t>
      </w:r>
      <w:r w:rsidRPr="004D4627">
        <w:rPr>
          <w:rFonts w:ascii="Times New Roman" w:hAnsi="Times New Roman"/>
          <w:sz w:val="28"/>
          <w:szCs w:val="28"/>
          <w:lang w:val="vi-VN"/>
        </w:rPr>
        <w:t xml:space="preserve"> chức </w:t>
      </w:r>
      <w:r w:rsidRPr="004D4627">
        <w:rPr>
          <w:rFonts w:ascii="Times New Roman" w:hAnsi="Times New Roman"/>
          <w:sz w:val="28"/>
          <w:szCs w:val="28"/>
        </w:rPr>
        <w:t xml:space="preserve">năng Bộ Giáo dục và Đào tạo, Bộ Y tế, UBND Thành phố, Ban Chỉ đạo ATTP Thành phố.  </w:t>
      </w:r>
    </w:p>
    <w:p w14:paraId="52A9CAA8" w14:textId="51FFD9A3" w:rsidR="000F0CB1" w:rsidRPr="004D4627" w:rsidRDefault="000F0CB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pacing w:val="-2"/>
          <w:sz w:val="28"/>
          <w:szCs w:val="28"/>
          <w:lang w:val="ms-MY"/>
        </w:rPr>
      </w:pPr>
      <w:r>
        <w:rPr>
          <w:rFonts w:ascii="Times New Roman" w:hAnsi="Times New Roman"/>
          <w:spacing w:val="-2"/>
          <w:sz w:val="28"/>
          <w:szCs w:val="28"/>
          <w:lang w:val="ms-MY"/>
        </w:rPr>
        <w:t xml:space="preserve">+ </w:t>
      </w:r>
      <w:r w:rsidRPr="004D4627">
        <w:rPr>
          <w:rFonts w:ascii="Times New Roman" w:hAnsi="Times New Roman"/>
          <w:spacing w:val="-2"/>
          <w:sz w:val="28"/>
          <w:szCs w:val="28"/>
          <w:lang w:val="ms-MY"/>
        </w:rPr>
        <w:t>Phù hợp với khả năng cân đối ngân sách của Thành phố.</w:t>
      </w:r>
    </w:p>
    <w:p w14:paraId="2FBA93E1" w14:textId="550AB6AA" w:rsidR="000F0CB1"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 Đề xuất cụ thể: </w:t>
      </w:r>
    </w:p>
    <w:p w14:paraId="6B2C23CF" w14:textId="77777777" w:rsidR="000B50B0" w:rsidRDefault="000F0CB1"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 Nhóm 1: </w:t>
      </w:r>
      <w:r w:rsidRPr="00D47491">
        <w:rPr>
          <w:rFonts w:ascii="Times New Roman" w:hAnsi="Times New Roman"/>
          <w:sz w:val="28"/>
          <w:szCs w:val="28"/>
          <w:lang w:val="ms-MY"/>
        </w:rPr>
        <w:t xml:space="preserve">Đối với học sinh là con em vùng </w:t>
      </w:r>
      <w:r w:rsidRPr="00D47491">
        <w:rPr>
          <w:rFonts w:ascii="Times New Roman" w:hAnsi="Times New Roman"/>
          <w:sz w:val="28"/>
          <w:szCs w:val="28"/>
        </w:rPr>
        <w:t>đồng bào dân tộc thiểu số và miền núi</w:t>
      </w:r>
      <w:r w:rsidRPr="00F026EB">
        <w:rPr>
          <w:rStyle w:val="FootnoteReference"/>
          <w:szCs w:val="26"/>
        </w:rPr>
        <w:footnoteReference w:id="1"/>
      </w:r>
      <w:r w:rsidRPr="00D47491">
        <w:rPr>
          <w:rFonts w:ascii="Times New Roman" w:hAnsi="Times New Roman"/>
          <w:sz w:val="28"/>
          <w:szCs w:val="28"/>
          <w:lang w:val="ms-MY"/>
        </w:rPr>
        <w:t xml:space="preserve"> và bãi giữa sông Hồng; </w:t>
      </w:r>
      <w:r w:rsidRPr="00D47491">
        <w:rPr>
          <w:rFonts w:ascii="Times New Roman" w:hAnsi="Times New Roman"/>
          <w:sz w:val="28"/>
          <w:szCs w:val="28"/>
        </w:rPr>
        <w:t>học sinh thuộc hộ nghèo, hộ cận nghèo; học sinh khuyết tật; học sinh mồ côi cả cha và mẹ, bị bỏ rơi, không có nguồn nuôi dưỡng; học sinh thuộc đối tượng bảo trợ xã hội theo quy định của pháp luật; học sinh là con của người có công với cách mạng</w:t>
      </w:r>
      <w:r>
        <w:rPr>
          <w:rFonts w:ascii="Times New Roman" w:hAnsi="Times New Roman"/>
          <w:sz w:val="28"/>
          <w:szCs w:val="28"/>
          <w:lang w:val="ms-MY"/>
        </w:rPr>
        <w:t>,</w:t>
      </w:r>
      <w:r>
        <w:rPr>
          <w:rFonts w:ascii="Times New Roman" w:hAnsi="Times New Roman"/>
          <w:color w:val="000000"/>
          <w:sz w:val="28"/>
          <w:szCs w:val="28"/>
          <w:lang w:val="ms-MY"/>
        </w:rPr>
        <w:t xml:space="preserve"> </w:t>
      </w:r>
      <w:r w:rsidR="009F24F8" w:rsidRPr="00E368C5">
        <w:rPr>
          <w:rFonts w:ascii="Times New Roman" w:hAnsi="Times New Roman"/>
          <w:color w:val="000000"/>
          <w:sz w:val="28"/>
          <w:szCs w:val="28"/>
          <w:lang w:val="ms-MY"/>
        </w:rPr>
        <w:t xml:space="preserve">mức hỗ trợ là </w:t>
      </w:r>
      <w:r>
        <w:rPr>
          <w:rFonts w:ascii="Times New Roman" w:hAnsi="Times New Roman"/>
          <w:color w:val="000000"/>
          <w:sz w:val="28"/>
          <w:szCs w:val="28"/>
          <w:lang w:val="ms-MY"/>
        </w:rPr>
        <w:t>4</w:t>
      </w:r>
      <w:r w:rsidR="009F24F8" w:rsidRPr="00E368C5">
        <w:rPr>
          <w:rFonts w:ascii="Times New Roman" w:hAnsi="Times New Roman"/>
          <w:color w:val="000000"/>
          <w:sz w:val="28"/>
          <w:szCs w:val="28"/>
          <w:lang w:val="ms-MY"/>
        </w:rPr>
        <w:t xml:space="preserve">0.000 đồng/học sinh/ngày. </w:t>
      </w:r>
    </w:p>
    <w:p w14:paraId="6C77093A" w14:textId="64B76860" w:rsidR="000B50B0" w:rsidRPr="000B50B0"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 Nhóm 2: </w:t>
      </w:r>
      <w:r w:rsidR="000B50B0" w:rsidRPr="004D4627">
        <w:rPr>
          <w:rFonts w:ascii="Times New Roman" w:hAnsi="Times New Roman"/>
          <w:sz w:val="28"/>
          <w:szCs w:val="28"/>
          <w:lang w:val="ms-MY"/>
        </w:rPr>
        <w:t>Đối với học sinh tại các khu vực còn lại, mức hỗ trợ được xây dựng trên nguyên tắc chia sẻ đóng góp giữa nhà nước và gia đình (nhà nước hỗ trợ 70% mức ăn tối thiểu), phần còn lại phụ huynh đóng góp. Mức hỗ trợ là 28.000 đồng/học sinh/ngày.</w:t>
      </w:r>
    </w:p>
    <w:p w14:paraId="1C8D5520" w14:textId="77777777" w:rsidR="000B50B0"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Trường hợp phụ huynh học sinh và nhà trường thống nhất mức tiền ăn cao hơn so với mức nhà nước hỗ trợ thì phần chênh lệch sẽ thu của người học (đảm bảo mức ăn tối thiểu là </w:t>
      </w:r>
      <w:r w:rsidR="000B50B0">
        <w:rPr>
          <w:rFonts w:ascii="Times New Roman" w:hAnsi="Times New Roman"/>
          <w:color w:val="000000"/>
          <w:sz w:val="28"/>
          <w:szCs w:val="28"/>
          <w:lang w:val="ms-MY"/>
        </w:rPr>
        <w:t>4</w:t>
      </w:r>
      <w:r w:rsidRPr="00E368C5">
        <w:rPr>
          <w:rFonts w:ascii="Times New Roman" w:hAnsi="Times New Roman"/>
          <w:color w:val="000000"/>
          <w:sz w:val="28"/>
          <w:szCs w:val="28"/>
          <w:lang w:val="ms-MY"/>
        </w:rPr>
        <w:t xml:space="preserve">0.000 đồng/học sinh/ngày). </w:t>
      </w:r>
    </w:p>
    <w:p w14:paraId="3B4B8596" w14:textId="75736F53" w:rsidR="000B50B0"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b) Thời gian hỗ trợ: </w:t>
      </w:r>
      <w:r w:rsidR="000B50B0">
        <w:rPr>
          <w:rFonts w:ascii="Times New Roman" w:hAnsi="Times New Roman"/>
          <w:color w:val="000000"/>
          <w:sz w:val="28"/>
          <w:szCs w:val="28"/>
          <w:lang w:val="ms-MY"/>
        </w:rPr>
        <w:t>Từ n</w:t>
      </w:r>
      <w:r w:rsidRPr="00E368C5">
        <w:rPr>
          <w:rFonts w:ascii="Times New Roman" w:hAnsi="Times New Roman"/>
          <w:color w:val="000000"/>
          <w:sz w:val="28"/>
          <w:szCs w:val="28"/>
          <w:lang w:val="ms-MY"/>
        </w:rPr>
        <w:t>ăm học 202</w:t>
      </w:r>
      <w:r w:rsidR="000B50B0">
        <w:rPr>
          <w:rFonts w:ascii="Times New Roman" w:hAnsi="Times New Roman"/>
          <w:color w:val="000000"/>
          <w:sz w:val="28"/>
          <w:szCs w:val="28"/>
          <w:lang w:val="ms-MY"/>
        </w:rPr>
        <w:t>6</w:t>
      </w:r>
      <w:r w:rsidRPr="00E368C5">
        <w:rPr>
          <w:rFonts w:ascii="Times New Roman" w:hAnsi="Times New Roman"/>
          <w:color w:val="000000"/>
          <w:sz w:val="28"/>
          <w:szCs w:val="28"/>
          <w:lang w:val="ms-MY"/>
        </w:rPr>
        <w:t>-202</w:t>
      </w:r>
      <w:r w:rsidR="000B50B0">
        <w:rPr>
          <w:rFonts w:ascii="Times New Roman" w:hAnsi="Times New Roman"/>
          <w:color w:val="000000"/>
          <w:sz w:val="28"/>
          <w:szCs w:val="28"/>
          <w:lang w:val="ms-MY"/>
        </w:rPr>
        <w:t>7</w:t>
      </w:r>
      <w:r w:rsidRPr="00E368C5">
        <w:rPr>
          <w:rFonts w:ascii="Times New Roman" w:hAnsi="Times New Roman"/>
          <w:color w:val="000000"/>
          <w:sz w:val="28"/>
          <w:szCs w:val="28"/>
          <w:lang w:val="ms-MY"/>
        </w:rPr>
        <w:t xml:space="preserve"> (theo số ngày ăn thực tế, không quá 09 tháng/năm học). </w:t>
      </w:r>
    </w:p>
    <w:p w14:paraId="7CD7DD01" w14:textId="77777777" w:rsidR="000B50B0"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 xml:space="preserve">c) Nguồn kinh phí hỗ trợ: Nguồn ngân sách nhà nước theo phân cấp. </w:t>
      </w:r>
    </w:p>
    <w:p w14:paraId="2C71242E" w14:textId="77777777" w:rsidR="0049239D"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d) Phương thức hỗ trợ: Ngân sách nhà nước hỗ trợ kinh phí thông qua cơ sở giáo dục để tổ chức bữa ăn bán trú cho học sinh. Việc thanh quyết to</w:t>
      </w:r>
      <w:r w:rsidR="0049239D">
        <w:rPr>
          <w:rFonts w:ascii="Times New Roman" w:hAnsi="Times New Roman"/>
          <w:color w:val="000000"/>
          <w:sz w:val="28"/>
          <w:szCs w:val="28"/>
          <w:lang w:val="ms-MY"/>
        </w:rPr>
        <w:t>á</w:t>
      </w:r>
      <w:r w:rsidRPr="00E368C5">
        <w:rPr>
          <w:rFonts w:ascii="Times New Roman" w:hAnsi="Times New Roman"/>
          <w:color w:val="000000"/>
          <w:sz w:val="28"/>
          <w:szCs w:val="28"/>
          <w:lang w:val="ms-MY"/>
        </w:rPr>
        <w:t xml:space="preserve">n kinh phí hỗ trợ bữa ăn bán trú thực hiện theo quy định của Luật Ngân sách nhà nước và các quy định hiện hành trên cơ sở số lượng học sinh ăn bán trú thực tế và số </w:t>
      </w:r>
      <w:r w:rsidRPr="00E368C5">
        <w:rPr>
          <w:rFonts w:ascii="Times New Roman" w:hAnsi="Times New Roman"/>
          <w:color w:val="000000"/>
          <w:sz w:val="28"/>
          <w:szCs w:val="28"/>
          <w:lang w:val="ms-MY"/>
        </w:rPr>
        <w:lastRenderedPageBreak/>
        <w:t xml:space="preserve">bữa ăn bán trú thực tế của học sinh tại cơ sở giáo dục. </w:t>
      </w:r>
    </w:p>
    <w:p w14:paraId="43B9B47F" w14:textId="77777777" w:rsidR="0049239D" w:rsidRDefault="009F24F8"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olor w:val="000000"/>
          <w:sz w:val="28"/>
          <w:szCs w:val="28"/>
          <w:lang w:val="ms-MY"/>
        </w:rPr>
      </w:pPr>
      <w:r w:rsidRPr="00E368C5">
        <w:rPr>
          <w:rFonts w:ascii="Times New Roman" w:hAnsi="Times New Roman"/>
          <w:color w:val="000000"/>
          <w:sz w:val="28"/>
          <w:szCs w:val="28"/>
          <w:lang w:val="ms-MY"/>
        </w:rPr>
        <w:t>đ) Ngoài các nội dung chính sách nêu trên, đối tượng thụ hưởng chính sách được hưởng các chính sách khác của Trung ương và Thành phố theo quy định nhưng không trùng lặp về nội dung hỗ trợ. Trường hợp trong cùng thời điểm và cùng một nội dung hỗ trợ, đối t</w:t>
      </w:r>
      <w:r w:rsidR="007000E9" w:rsidRPr="00E368C5">
        <w:rPr>
          <w:rFonts w:ascii="Times New Roman" w:hAnsi="Times New Roman"/>
          <w:color w:val="000000"/>
          <w:sz w:val="28"/>
          <w:szCs w:val="28"/>
          <w:lang w:val="ms-MY"/>
        </w:rPr>
        <w:t xml:space="preserve">tượng thụ hưởng chính sách được hưởng chế độ hỗ trợ có mức hỗ trợ cao nhất. </w:t>
      </w:r>
    </w:p>
    <w:p w14:paraId="2F53E6F9" w14:textId="26B248E0" w:rsidR="009F24F8" w:rsidRDefault="007000E9"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color w:val="000000"/>
          <w:sz w:val="26"/>
          <w:szCs w:val="26"/>
          <w:lang w:val="ms-MY"/>
        </w:rPr>
      </w:pPr>
      <w:r w:rsidRPr="0049239D">
        <w:rPr>
          <w:rFonts w:ascii="Times New Roman" w:hAnsi="Times New Roman"/>
          <w:b/>
          <w:bCs/>
          <w:color w:val="000000"/>
          <w:sz w:val="26"/>
          <w:szCs w:val="26"/>
          <w:lang w:val="ms-MY"/>
        </w:rPr>
        <w:t>V. DỰ KIẾN NGUỒN LỰC, ĐIỀU KIỆN BẢO ĐẢM CHO VIỆC</w:t>
      </w:r>
      <w:r w:rsidR="00B948EE">
        <w:rPr>
          <w:rFonts w:ascii="Times New Roman" w:hAnsi="Times New Roman"/>
          <w:b/>
          <w:bCs/>
          <w:color w:val="000000"/>
          <w:sz w:val="26"/>
          <w:szCs w:val="26"/>
          <w:lang w:val="ms-MY"/>
        </w:rPr>
        <w:t xml:space="preserve"> THI HÀNH VĂN BẢN VÀ THỜI GIAN TRÌNH THÔNG QUA</w:t>
      </w:r>
    </w:p>
    <w:p w14:paraId="20A279BE" w14:textId="4377449B" w:rsidR="00840B37" w:rsidRPr="00840B37" w:rsidRDefault="00840B37"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s="Times New Roman"/>
          <w:b/>
          <w:bCs/>
          <w:color w:val="000000"/>
          <w:sz w:val="28"/>
          <w:szCs w:val="28"/>
          <w:lang w:val="ms-MY"/>
        </w:rPr>
      </w:pPr>
      <w:r w:rsidRPr="00840B37">
        <w:rPr>
          <w:rFonts w:ascii="Times New Roman" w:hAnsi="Times New Roman" w:cs="Times New Roman"/>
          <w:b/>
          <w:bCs/>
          <w:color w:val="000000"/>
          <w:sz w:val="28"/>
          <w:szCs w:val="28"/>
          <w:lang w:val="ms-MY"/>
        </w:rPr>
        <w:t>1. Dự kiến nguồn lực</w:t>
      </w:r>
    </w:p>
    <w:p w14:paraId="3521AE8F"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sz w:val="28"/>
          <w:szCs w:val="28"/>
        </w:rPr>
        <w:t>- Dự kiến số học sinh năm học 2026-2027:</w:t>
      </w:r>
      <w:r w:rsidRPr="004D4627">
        <w:rPr>
          <w:rFonts w:ascii="Times New Roman" w:hAnsi="Times New Roman"/>
          <w:b/>
          <w:bCs/>
          <w:sz w:val="28"/>
          <w:szCs w:val="28"/>
        </w:rPr>
        <w:t xml:space="preserve"> 747.890 học sinh</w:t>
      </w:r>
    </w:p>
    <w:p w14:paraId="68327EFC" w14:textId="77777777" w:rsidR="0063519F" w:rsidRPr="00314B84"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lang w:val="vi-VN"/>
        </w:rPr>
      </w:pPr>
      <w:r w:rsidRPr="004D4627">
        <w:rPr>
          <w:rFonts w:ascii="Times New Roman" w:hAnsi="Times New Roman"/>
          <w:sz w:val="28"/>
          <w:szCs w:val="28"/>
        </w:rPr>
        <w:t>- Dự kiến số học sinh bán trú năm học 2026-2027:</w:t>
      </w:r>
      <w:r w:rsidRPr="004D4627">
        <w:rPr>
          <w:rFonts w:ascii="Times New Roman" w:hAnsi="Times New Roman"/>
          <w:b/>
          <w:bCs/>
          <w:sz w:val="28"/>
          <w:szCs w:val="28"/>
        </w:rPr>
        <w:t xml:space="preserve"> 650.964 học sinh (</w:t>
      </w:r>
      <w:r w:rsidRPr="004D4627">
        <w:rPr>
          <w:rFonts w:ascii="Times New Roman" w:hAnsi="Times New Roman"/>
          <w:b/>
          <w:bCs/>
          <w:sz w:val="28"/>
          <w:szCs w:val="28"/>
          <w:lang w:val="vi-VN"/>
        </w:rPr>
        <w:t xml:space="preserve">tỉ lệ 87,04% </w:t>
      </w:r>
      <w:r w:rsidRPr="004D4627">
        <w:rPr>
          <w:rFonts w:ascii="Times New Roman" w:hAnsi="Times New Roman"/>
          <w:b/>
          <w:bCs/>
          <w:sz w:val="28"/>
          <w:szCs w:val="28"/>
        </w:rPr>
        <w:t xml:space="preserve">tăng 3,07% so với năm học 2025-2026). </w:t>
      </w:r>
    </w:p>
    <w:p w14:paraId="743E7DFC"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sz w:val="28"/>
          <w:szCs w:val="28"/>
        </w:rPr>
        <w:t xml:space="preserve">Tổng kinh phí dự kiến = Số lượng học sinh × Mức hỗ trợ/ngày × 22 ngày/tháng × 9 tháng </w:t>
      </w:r>
    </w:p>
    <w:p w14:paraId="1C7410BA"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sz w:val="28"/>
          <w:szCs w:val="28"/>
        </w:rPr>
        <w:t>Nhóm 1:</w:t>
      </w:r>
      <w:r w:rsidRPr="004D4627">
        <w:rPr>
          <w:rFonts w:ascii="Times New Roman" w:hAnsi="Times New Roman"/>
          <w:sz w:val="28"/>
          <w:szCs w:val="28"/>
        </w:rPr>
        <w:t xml:space="preserve"> Học sinh tiểu học đang theo học tại các cơ sở giáo dục thuộc địa bàn các xã miền núi và các xã bãi giữa sông Hồng</w:t>
      </w:r>
      <w:r w:rsidRPr="004D4627">
        <w:rPr>
          <w:rFonts w:ascii="Times New Roman" w:hAnsi="Times New Roman"/>
          <w:sz w:val="28"/>
          <w:szCs w:val="28"/>
          <w:lang w:val="vi-VN"/>
        </w:rPr>
        <w:t>, học sinh</w:t>
      </w:r>
      <w:r w:rsidRPr="004D4627">
        <w:rPr>
          <w:rFonts w:ascii="Times New Roman" w:hAnsi="Times New Roman"/>
          <w:sz w:val="28"/>
          <w:szCs w:val="28"/>
        </w:rPr>
        <w:t xml:space="preserve"> thuộc hộ cận nghèo; mồ côi cha mẹ; thuộc diện chính sách; khuyết tật: </w:t>
      </w:r>
    </w:p>
    <w:p w14:paraId="2BB283DE"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sz w:val="28"/>
          <w:szCs w:val="28"/>
          <w:lang w:val="vi-VN"/>
        </w:rPr>
        <w:t>14.770</w:t>
      </w:r>
      <w:r w:rsidRPr="004D4627">
        <w:rPr>
          <w:rFonts w:ascii="Times New Roman" w:hAnsi="Times New Roman"/>
          <w:sz w:val="28"/>
          <w:szCs w:val="28"/>
        </w:rPr>
        <w:t xml:space="preserve"> học sinh × 40.000 đồng/ngày × 22 ngày/tháng × 9 tháng = </w:t>
      </w:r>
      <w:r w:rsidRPr="004D4627">
        <w:rPr>
          <w:rFonts w:ascii="Times New Roman" w:hAnsi="Times New Roman"/>
          <w:b/>
          <w:bCs/>
          <w:sz w:val="28"/>
          <w:szCs w:val="28"/>
          <w:lang w:val="vi-VN"/>
        </w:rPr>
        <w:t>116,978</w:t>
      </w:r>
      <w:r w:rsidRPr="004D4627">
        <w:rPr>
          <w:rFonts w:ascii="Times New Roman" w:hAnsi="Times New Roman"/>
          <w:sz w:val="28"/>
          <w:szCs w:val="28"/>
          <w:lang w:val="vi-VN"/>
        </w:rPr>
        <w:t xml:space="preserve"> tỷ đồng</w:t>
      </w:r>
      <w:r w:rsidRPr="004D4627">
        <w:rPr>
          <w:rFonts w:ascii="Times New Roman" w:hAnsi="Times New Roman"/>
          <w:sz w:val="28"/>
          <w:szCs w:val="28"/>
        </w:rPr>
        <w:t xml:space="preserve">. </w:t>
      </w:r>
    </w:p>
    <w:p w14:paraId="7A799C62"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sz w:val="28"/>
          <w:szCs w:val="28"/>
        </w:rPr>
        <w:t>Nhóm 2:</w:t>
      </w:r>
      <w:r w:rsidRPr="004D4627">
        <w:rPr>
          <w:rFonts w:ascii="Times New Roman" w:hAnsi="Times New Roman"/>
          <w:sz w:val="28"/>
          <w:szCs w:val="28"/>
        </w:rPr>
        <w:t xml:space="preserve"> Học sinh tiểu học đang theo học tại các cơ sở giáo dục còn lại trên địa bàn Thành phố: </w:t>
      </w:r>
    </w:p>
    <w:p w14:paraId="26715968"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sz w:val="28"/>
          <w:szCs w:val="28"/>
          <w:lang w:val="vi-VN"/>
        </w:rPr>
        <w:t>636.194</w:t>
      </w:r>
      <w:r w:rsidRPr="004D4627">
        <w:rPr>
          <w:rFonts w:ascii="Times New Roman" w:hAnsi="Times New Roman"/>
          <w:sz w:val="28"/>
          <w:szCs w:val="28"/>
        </w:rPr>
        <w:t xml:space="preserve"> học sinh × 28.000 đồng/ngày × 22 ngày/tháng × 9 tháng = </w:t>
      </w:r>
      <w:r w:rsidRPr="004D4627">
        <w:rPr>
          <w:rFonts w:ascii="Times New Roman" w:hAnsi="Times New Roman"/>
          <w:b/>
          <w:bCs/>
          <w:sz w:val="28"/>
          <w:szCs w:val="28"/>
          <w:lang w:val="vi-VN"/>
        </w:rPr>
        <w:t>3.527,059</w:t>
      </w:r>
      <w:r w:rsidRPr="004D4627">
        <w:rPr>
          <w:rFonts w:ascii="Times New Roman" w:hAnsi="Times New Roman"/>
          <w:sz w:val="28"/>
          <w:szCs w:val="28"/>
        </w:rPr>
        <w:t xml:space="preserve"> tỷ đồng. </w:t>
      </w:r>
    </w:p>
    <w:p w14:paraId="657FC3B8" w14:textId="77777777" w:rsidR="0063519F" w:rsidRPr="004D4627" w:rsidRDefault="0063519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sz w:val="28"/>
          <w:szCs w:val="28"/>
        </w:rPr>
        <w:t>Tổng dự toán ngân sách đề xuất:</w:t>
      </w:r>
      <w:r w:rsidRPr="004D4627">
        <w:rPr>
          <w:rFonts w:ascii="Times New Roman" w:hAnsi="Times New Roman"/>
          <w:sz w:val="28"/>
          <w:szCs w:val="28"/>
        </w:rPr>
        <w:t xml:space="preserve"> </w:t>
      </w:r>
      <w:r w:rsidRPr="004D4627">
        <w:rPr>
          <w:rFonts w:ascii="Times New Roman" w:hAnsi="Times New Roman"/>
          <w:b/>
          <w:bCs/>
          <w:sz w:val="28"/>
          <w:szCs w:val="28"/>
        </w:rPr>
        <w:t xml:space="preserve"> 3.6</w:t>
      </w:r>
      <w:r w:rsidRPr="004D4627">
        <w:rPr>
          <w:rFonts w:ascii="Times New Roman" w:hAnsi="Times New Roman"/>
          <w:b/>
          <w:bCs/>
          <w:sz w:val="28"/>
          <w:szCs w:val="28"/>
          <w:lang w:val="vi-VN"/>
        </w:rPr>
        <w:t>44,037 tỷ</w:t>
      </w:r>
      <w:r w:rsidRPr="004D4627">
        <w:rPr>
          <w:rFonts w:ascii="Times New Roman" w:hAnsi="Times New Roman"/>
          <w:b/>
          <w:bCs/>
          <w:sz w:val="28"/>
          <w:szCs w:val="28"/>
        </w:rPr>
        <w:t xml:space="preserve"> đồng</w:t>
      </w:r>
      <w:r w:rsidRPr="004D4627">
        <w:rPr>
          <w:rFonts w:ascii="Times New Roman" w:hAnsi="Times New Roman"/>
          <w:sz w:val="28"/>
          <w:szCs w:val="28"/>
        </w:rPr>
        <w:t xml:space="preserve"> </w:t>
      </w:r>
      <w:r w:rsidRPr="004D4627">
        <w:rPr>
          <w:rFonts w:ascii="Times New Roman" w:hAnsi="Times New Roman"/>
          <w:i/>
          <w:iCs/>
          <w:sz w:val="28"/>
          <w:szCs w:val="28"/>
        </w:rPr>
        <w:t xml:space="preserve">(Ba nghìn sáu trăm </w:t>
      </w:r>
      <w:r w:rsidRPr="004D4627">
        <w:rPr>
          <w:rFonts w:ascii="Times New Roman" w:hAnsi="Times New Roman"/>
          <w:i/>
          <w:iCs/>
          <w:sz w:val="28"/>
          <w:szCs w:val="28"/>
          <w:lang w:val="vi-VN"/>
        </w:rPr>
        <w:t xml:space="preserve">bốn mươi bốn tỷ không trăm ba mươi bẩy triệu </w:t>
      </w:r>
      <w:r w:rsidRPr="004D4627">
        <w:rPr>
          <w:rFonts w:ascii="Times New Roman" w:hAnsi="Times New Roman"/>
          <w:i/>
          <w:iCs/>
          <w:sz w:val="28"/>
          <w:szCs w:val="28"/>
        </w:rPr>
        <w:t>đồng)</w:t>
      </w:r>
      <w:r w:rsidRPr="004D4627">
        <w:rPr>
          <w:rFonts w:ascii="Times New Roman" w:hAnsi="Times New Roman"/>
          <w:sz w:val="28"/>
          <w:szCs w:val="28"/>
        </w:rPr>
        <w:t xml:space="preserve">. </w:t>
      </w:r>
    </w:p>
    <w:p w14:paraId="32D85C11" w14:textId="518F9DCE" w:rsidR="009A35FF" w:rsidRPr="00840B37"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s="Times New Roman"/>
          <w:b/>
          <w:bCs/>
          <w:color w:val="000000"/>
          <w:sz w:val="28"/>
          <w:szCs w:val="28"/>
          <w:lang w:val="ms-MY"/>
        </w:rPr>
      </w:pPr>
      <w:r>
        <w:rPr>
          <w:rFonts w:ascii="Times New Roman" w:hAnsi="Times New Roman" w:cs="Times New Roman"/>
          <w:b/>
          <w:bCs/>
          <w:color w:val="000000"/>
          <w:sz w:val="28"/>
          <w:szCs w:val="28"/>
          <w:lang w:val="ms-MY"/>
        </w:rPr>
        <w:t>2</w:t>
      </w:r>
      <w:r w:rsidRPr="00840B37">
        <w:rPr>
          <w:rFonts w:ascii="Times New Roman" w:hAnsi="Times New Roman" w:cs="Times New Roman"/>
          <w:b/>
          <w:bCs/>
          <w:color w:val="000000"/>
          <w:sz w:val="28"/>
          <w:szCs w:val="28"/>
          <w:lang w:val="ms-MY"/>
        </w:rPr>
        <w:t xml:space="preserve">. </w:t>
      </w:r>
      <w:r>
        <w:rPr>
          <w:rFonts w:ascii="Times New Roman" w:hAnsi="Times New Roman" w:cs="Times New Roman"/>
          <w:b/>
          <w:bCs/>
          <w:color w:val="000000"/>
          <w:sz w:val="28"/>
          <w:szCs w:val="28"/>
          <w:lang w:val="ms-MY"/>
        </w:rPr>
        <w:t>Điều kiện bảo đảm cho việc thi hành văn bản</w:t>
      </w:r>
    </w:p>
    <w:p w14:paraId="00EE8F8D" w14:textId="77777777" w:rsidR="009A35FF" w:rsidRPr="00310EBB"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pacing w:val="-4"/>
          <w:sz w:val="28"/>
          <w:szCs w:val="28"/>
        </w:rPr>
      </w:pPr>
      <w:r w:rsidRPr="00310EBB">
        <w:rPr>
          <w:rFonts w:ascii="Times New Roman" w:hAnsi="Times New Roman"/>
          <w:spacing w:val="-4"/>
          <w:sz w:val="28"/>
          <w:szCs w:val="28"/>
        </w:rPr>
        <w:t xml:space="preserve">Để bảo đảm Nghị quyết mới được triển khai an toàn, minh bạch và phát huy tối đa hiệu quả, hệ thống quản lý nhà nước cần tập trung thực hiện các giải </w:t>
      </w:r>
      <w:r>
        <w:rPr>
          <w:rFonts w:ascii="Times New Roman" w:hAnsi="Times New Roman"/>
          <w:spacing w:val="-4"/>
          <w:sz w:val="28"/>
          <w:szCs w:val="28"/>
        </w:rPr>
        <w:t>pháp:</w:t>
      </w:r>
    </w:p>
    <w:p w14:paraId="5B05CB72" w14:textId="77777777" w:rsidR="009A35FF" w:rsidRPr="004D4627"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i/>
          <w:sz w:val="28"/>
          <w:szCs w:val="28"/>
        </w:rPr>
        <w:t xml:space="preserve">- </w:t>
      </w:r>
      <w:r w:rsidRPr="004D4627">
        <w:rPr>
          <w:rFonts w:ascii="Times New Roman" w:hAnsi="Times New Roman"/>
          <w:b/>
          <w:bCs/>
          <w:i/>
          <w:iCs/>
          <w:sz w:val="28"/>
          <w:szCs w:val="28"/>
        </w:rPr>
        <w:t>Thực hiện chính sách miễn giảm phí dịch vụ chăm sóc bán trú:</w:t>
      </w:r>
      <w:r w:rsidRPr="004D4627">
        <w:rPr>
          <w:rFonts w:ascii="Times New Roman" w:hAnsi="Times New Roman"/>
          <w:sz w:val="28"/>
          <w:szCs w:val="28"/>
        </w:rPr>
        <w:t xml:space="preserve"> Các cơ sở giáo dục rà soát, thực hiện miễn giảm tiền chăm sóc bán trú cho học sinh nghèo, học sinh cận nghèo, học sinh thuộc diện chính sách và học sinh có hoàn </w:t>
      </w:r>
      <w:r w:rsidRPr="004D4627">
        <w:rPr>
          <w:rFonts w:ascii="Times New Roman" w:hAnsi="Times New Roman"/>
          <w:spacing w:val="-2"/>
          <w:sz w:val="28"/>
          <w:szCs w:val="28"/>
        </w:rPr>
        <w:t>cảnh đặc biệt khó khăn, bảo đảm không để bất kỳ học sinh nào bị bỏ lại phía sau.</w:t>
      </w:r>
      <w:r w:rsidRPr="004D4627">
        <w:rPr>
          <w:rFonts w:ascii="Times New Roman" w:hAnsi="Times New Roman"/>
          <w:sz w:val="28"/>
          <w:szCs w:val="28"/>
        </w:rPr>
        <w:t xml:space="preserve"> </w:t>
      </w:r>
    </w:p>
    <w:p w14:paraId="085AA93D" w14:textId="77777777" w:rsidR="009A35FF" w:rsidRPr="004D4627"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i/>
          <w:sz w:val="28"/>
          <w:szCs w:val="28"/>
        </w:rPr>
        <w:t>- Cải tạo, sửa chữa cơ sở vật chất theo thứ tự ưu tiên</w:t>
      </w:r>
      <w:r w:rsidRPr="004D4627">
        <w:rPr>
          <w:rFonts w:ascii="Times New Roman" w:hAnsi="Times New Roman"/>
          <w:sz w:val="28"/>
          <w:szCs w:val="28"/>
        </w:rPr>
        <w:t xml:space="preserve">: UBND phường, xã rà soát cơ sở vật chất phục vụ bán trú tại các trường học trên địa bàn. Ưu tiên cải tạo các hạng mục trực tiếp giảm nguy cơ mất an toàn thực phẩm: bếp ăn, nhà ăn, kho bảo quản, khu lưu mẫu, khu tiếp nhận suất ăn, khu rửa dụng cụ, hệ thống nước sạch, thoát nước, xử lý rác thải, thiết bị giữ nóng/giữ lạnh. Trường hợp khó khăn về kinh phí, UBND phường, xã tổng hợp gửi Sở Tài chính báo cáo UBND Thành </w:t>
      </w:r>
      <w:r w:rsidRPr="004D4627">
        <w:rPr>
          <w:rFonts w:ascii="Times New Roman" w:hAnsi="Times New Roman"/>
          <w:sz w:val="28"/>
          <w:szCs w:val="28"/>
        </w:rPr>
        <w:lastRenderedPageBreak/>
        <w:t xml:space="preserve">phố xem xét theo quy định. Việc sử dụng đất, tài sản công, địa điểm dôi dư để cải </w:t>
      </w:r>
      <w:r w:rsidRPr="004D4627">
        <w:rPr>
          <w:rFonts w:ascii="Times New Roman" w:hAnsi="Times New Roman"/>
          <w:spacing w:val="-4"/>
          <w:sz w:val="28"/>
          <w:szCs w:val="28"/>
        </w:rPr>
        <w:t>tạo phục vụ bán trú phải có phương án cụ thể và được cấp có thẩm quyền phê duyệt.</w:t>
      </w:r>
    </w:p>
    <w:p w14:paraId="191B396B" w14:textId="77777777" w:rsidR="009A35FF"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i/>
          <w:iCs/>
          <w:sz w:val="28"/>
          <w:szCs w:val="28"/>
        </w:rPr>
        <w:t>- Chuyên nghiệp hóa qua mô hình bếp ăn trung tâm:</w:t>
      </w:r>
      <w:r w:rsidRPr="004D4627">
        <w:rPr>
          <w:rFonts w:ascii="Times New Roman" w:hAnsi="Times New Roman"/>
          <w:sz w:val="28"/>
          <w:szCs w:val="28"/>
        </w:rPr>
        <w:t xml:space="preserve"> Chỉ đạo xây dựng và thực hiện Đề án mô hình cung cấp suất ăn bán trú, xây dựng các bếp trung tâm (central kitchen) quy mô lớn tại các phường, xã để cung cấp suất ăn sẵn tiêu chuẩn cho các trường học trên địa bàn, chuyên môn hóa sâu công tác bán trú, giúp các nhà trường tập trung hoàn toàn vào nhiệm vụ dạy và học. </w:t>
      </w:r>
    </w:p>
    <w:p w14:paraId="44767073" w14:textId="77777777" w:rsidR="009A35FF"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b/>
          <w:bCs/>
          <w:i/>
          <w:iCs/>
          <w:sz w:val="28"/>
          <w:szCs w:val="28"/>
        </w:rPr>
        <w:t>- Chuẩn hóa nhà cung cấp:</w:t>
      </w:r>
      <w:r w:rsidRPr="004D4627">
        <w:rPr>
          <w:rFonts w:ascii="Times New Roman" w:hAnsi="Times New Roman"/>
          <w:i/>
          <w:iCs/>
          <w:sz w:val="28"/>
          <w:szCs w:val="28"/>
        </w:rPr>
        <w:t xml:space="preserve">  </w:t>
      </w:r>
      <w:r w:rsidRPr="004D4627">
        <w:rPr>
          <w:rFonts w:ascii="Times New Roman" w:hAnsi="Times New Roman"/>
          <w:sz w:val="28"/>
          <w:szCs w:val="28"/>
        </w:rPr>
        <w:t>Nhà cung cấp phải có hồ sơ pháp lý, điều kiện an toàn thực phẩm, nhân sự phù hợp, phương tiện vận chuyển, khả năng truy xuất nguồn gốc và phương án xử lý khi có sự cố.</w:t>
      </w:r>
      <w:r w:rsidRPr="004D4627">
        <w:rPr>
          <w:rFonts w:ascii="Times New Roman" w:hAnsi="Times New Roman"/>
          <w:i/>
          <w:iCs/>
          <w:sz w:val="28"/>
          <w:szCs w:val="28"/>
        </w:rPr>
        <w:t xml:space="preserve"> </w:t>
      </w:r>
      <w:r w:rsidRPr="004D4627">
        <w:rPr>
          <w:rFonts w:ascii="Times New Roman" w:hAnsi="Times New Roman"/>
          <w:sz w:val="28"/>
          <w:szCs w:val="28"/>
        </w:rPr>
        <w:t>Cơ sở giáo dục thẩm định hồ sơ, khảo sát thực tế khi cần, đánh giá định kỳ, có cơ chế tạm dừng hoặc chấm dứt hợp đồng khi nhà cung cấp vi phạm.</w:t>
      </w:r>
      <w:r w:rsidRPr="004D4627">
        <w:rPr>
          <w:rFonts w:ascii="Times New Roman" w:hAnsi="Times New Roman"/>
          <w:i/>
          <w:iCs/>
          <w:sz w:val="28"/>
          <w:szCs w:val="28"/>
        </w:rPr>
        <w:t xml:space="preserve"> </w:t>
      </w:r>
      <w:r w:rsidRPr="004D4627">
        <w:rPr>
          <w:rFonts w:ascii="Times New Roman" w:hAnsi="Times New Roman"/>
          <w:sz w:val="28"/>
          <w:szCs w:val="28"/>
        </w:rPr>
        <w:t>Các sở, ngành theo chức năng công khai, cảnh báo, kiểm tra, giám sát nguồn cung; không để nhà cung cấp không rõ năng lực tham gia cung ứng cho nhiều trường. Hợp đồng với nhà cung cấp phải có điều khoản về chất lượng, định lượng, nguồn gốc, giao nhận, lưu mẫu, kiểm nghiệm, xử lý sự cố, bồi thường và chấm dứt hợp đồng khi vi phạm.</w:t>
      </w:r>
    </w:p>
    <w:p w14:paraId="0EC4B68F" w14:textId="77777777" w:rsidR="009A35FF"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b/>
          <w:bCs/>
          <w:sz w:val="28"/>
          <w:szCs w:val="28"/>
        </w:rPr>
      </w:pPr>
      <w:r w:rsidRPr="004D4627">
        <w:rPr>
          <w:rFonts w:ascii="Times New Roman" w:hAnsi="Times New Roman"/>
          <w:sz w:val="28"/>
          <w:szCs w:val="28"/>
        </w:rPr>
        <w:t xml:space="preserve">Ban hành bộ tiêu chí đánh giá năng lực các đơn vị cung cấp thực phẩm, suất ăn và nước uống có thang điểm, bảng chấm chi tiết và rõ ràng để các địa phương và nhà trường thống nhất áp dụng khi lựa chọn nhà thầu chất lượng. </w:t>
      </w:r>
    </w:p>
    <w:p w14:paraId="2B9C4A11" w14:textId="77777777" w:rsidR="009A35FF"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sidRPr="004D4627">
        <w:rPr>
          <w:rFonts w:ascii="Times New Roman" w:hAnsi="Times New Roman"/>
          <w:b/>
          <w:bCs/>
          <w:i/>
          <w:iCs/>
          <w:sz w:val="28"/>
          <w:szCs w:val="28"/>
        </w:rPr>
        <w:t>- Xây dựng mạng lưới cung ứng thực phẩm an toàn cho cơ sở giáo dục:</w:t>
      </w:r>
      <w:r w:rsidRPr="004D4627">
        <w:rPr>
          <w:rFonts w:ascii="Times New Roman" w:hAnsi="Times New Roman"/>
          <w:sz w:val="28"/>
          <w:szCs w:val="28"/>
        </w:rPr>
        <w:t xml:space="preserve"> Sở Nông nghiệp và Môi trường chủ trì công khai, cập nhật danh sách chuỗi, vùng sản xuất, hợp tác xã, cơ sở sơ chế, giết mổ, kinh doanh nông lâm thủy sản an toàn. Sở Công Thương phối hợp kiểm soát thị trường, hàng hóa lưu thông, nguồn gốc sản phẩm thuộc phạm vi quản lý. UBND phường, xã và cơ sở giáo dục ưu tiên lựa chọn nguồn cung có hồ sơ rõ ràng, truy xuất được và được công khai theo danh sách của cơ quan chức năng. Khuyến khích kết nối trực tiếp với chuỗi, vùng nguyên liệu, hợp tác xã, cơ sở sản</w:t>
      </w:r>
      <w:r>
        <w:rPr>
          <w:rFonts w:ascii="Times New Roman" w:hAnsi="Times New Roman"/>
          <w:sz w:val="28"/>
          <w:szCs w:val="28"/>
        </w:rPr>
        <w:t xml:space="preserve"> xuất an toàn; hạn chế các khâu </w:t>
      </w:r>
      <w:r w:rsidRPr="004D4627">
        <w:rPr>
          <w:rFonts w:ascii="Times New Roman" w:hAnsi="Times New Roman"/>
          <w:sz w:val="28"/>
          <w:szCs w:val="28"/>
        </w:rPr>
        <w:t>trung gian không cần thiết, không rõ trách nhiệm.</w:t>
      </w:r>
    </w:p>
    <w:p w14:paraId="25D237E8" w14:textId="77777777" w:rsidR="009A35FF" w:rsidRPr="008A58CC"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sidRPr="004D4627">
        <w:rPr>
          <w:rFonts w:ascii="Times New Roman" w:hAnsi="Times New Roman"/>
          <w:b/>
          <w:bCs/>
          <w:i/>
          <w:iCs/>
          <w:sz w:val="28"/>
          <w:szCs w:val="28"/>
        </w:rPr>
        <w:t>- Chuyển đổi số và liên thông dữ liệu an toàn thực phẩm:</w:t>
      </w:r>
      <w:r w:rsidRPr="004D4627">
        <w:rPr>
          <w:rFonts w:ascii="Times New Roman" w:hAnsi="Times New Roman"/>
          <w:sz w:val="28"/>
          <w:szCs w:val="28"/>
        </w:rPr>
        <w:t xml:space="preserve"> Sở Khoa học và Công nghệ xây dựng hệ thống thông tin dữ liệu dùng chung và liên thông giữa Sở Y tế, Sở Công Thương, Sở Nông nghiệp và Môi trường cùng chính quyền địa phương và các doanh nghiệp để dễ dàng tra cứu, kiểm soát thông tin tự công bố sản phẩm và hoạt động quản lý an toàn thực phẩm. </w:t>
      </w:r>
    </w:p>
    <w:p w14:paraId="0CB78EEF" w14:textId="3AD248C2" w:rsidR="009A35FF" w:rsidRDefault="009A35FF"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sidRPr="004D4627">
        <w:rPr>
          <w:rFonts w:ascii="Times New Roman" w:hAnsi="Times New Roman"/>
          <w:b/>
          <w:bCs/>
          <w:i/>
          <w:iCs/>
          <w:sz w:val="28"/>
          <w:szCs w:val="28"/>
        </w:rPr>
        <w:t>- Tăng cường công tác kiểm tra, hậu kiểm và xử lý vi phạm</w:t>
      </w:r>
      <w:r w:rsidRPr="004D4627">
        <w:rPr>
          <w:rFonts w:ascii="Times New Roman" w:hAnsi="Times New Roman"/>
          <w:sz w:val="28"/>
          <w:szCs w:val="28"/>
        </w:rPr>
        <w:t xml:space="preserve">: Kiểm tra thường xuyên tại trường; kiểm tra theo kế hoạch của UBND phường, xã; kiểm tra chuyên đề theo sở, ngành; kiểm tra đột xuất, truy xuất nguồn gốc tận gốc và thông tin kịp thời kết quả kiểm nghiệm mẫu thực phẩm, nguồn nước không đạt chuẩn để các cơ sở giáo dục chủ động phòng ngừa. Sau kiểm tra phải có yêu cầu khắc phục, thời hạn khắc phục và kiểm tra lại; trường hợp tái phạm phải xử lý hoặc kiến nghị xử lý theo thẩm quyền. Nhà cung cấp vi phạm phải bị cảnh báo, tạm </w:t>
      </w:r>
      <w:r w:rsidRPr="004D4627">
        <w:rPr>
          <w:rFonts w:ascii="Times New Roman" w:hAnsi="Times New Roman"/>
          <w:sz w:val="28"/>
          <w:szCs w:val="28"/>
        </w:rPr>
        <w:lastRenderedPageBreak/>
        <w:t>dừng cung ứng, chấm dứt hợp đồng hoặc xử lý theo quy định tùy mức độ.</w:t>
      </w:r>
    </w:p>
    <w:p w14:paraId="303E1CEF" w14:textId="36CC25EB" w:rsidR="00F47584" w:rsidRPr="00F47584" w:rsidRDefault="00F47584"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sz w:val="28"/>
          <w:szCs w:val="28"/>
        </w:rPr>
      </w:pPr>
      <w:r w:rsidRPr="00F47584">
        <w:rPr>
          <w:rFonts w:ascii="Times New Roman" w:hAnsi="Times New Roman"/>
          <w:sz w:val="28"/>
          <w:szCs w:val="28"/>
        </w:rPr>
        <w:t>Việc thực hiện các giải pháp nêu trên được lồng ghép trong các chương trình, kế hoạch, nhiệm vụ chi thường xuyên, chi đầu tư công đã được cấp có thẩm quyền phê duyệt; không làm phát sinh cơ chế, chính sách chi ngân sách mới ngoài các nội dung hỗ trợ bữa ăn bán trú quy định tại Nghị quyết này.</w:t>
      </w:r>
    </w:p>
    <w:p w14:paraId="6DFC902F" w14:textId="2350E741" w:rsidR="00CE6E94" w:rsidRPr="00840B37" w:rsidRDefault="00CE6E94"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Fonts w:ascii="Times New Roman" w:hAnsi="Times New Roman" w:cs="Times New Roman"/>
          <w:b/>
          <w:bCs/>
          <w:color w:val="000000"/>
          <w:sz w:val="28"/>
          <w:szCs w:val="28"/>
          <w:lang w:val="ms-MY"/>
        </w:rPr>
      </w:pPr>
      <w:r>
        <w:rPr>
          <w:rFonts w:ascii="Times New Roman" w:hAnsi="Times New Roman" w:cs="Times New Roman"/>
          <w:b/>
          <w:bCs/>
          <w:color w:val="000000"/>
          <w:sz w:val="28"/>
          <w:szCs w:val="28"/>
          <w:lang w:val="ms-MY"/>
        </w:rPr>
        <w:t>3</w:t>
      </w:r>
      <w:r w:rsidRPr="00840B37">
        <w:rPr>
          <w:rFonts w:ascii="Times New Roman" w:hAnsi="Times New Roman" w:cs="Times New Roman"/>
          <w:b/>
          <w:bCs/>
          <w:color w:val="000000"/>
          <w:sz w:val="28"/>
          <w:szCs w:val="28"/>
          <w:lang w:val="ms-MY"/>
        </w:rPr>
        <w:t xml:space="preserve">. Dự kiến </w:t>
      </w:r>
      <w:r>
        <w:rPr>
          <w:rFonts w:ascii="Times New Roman" w:hAnsi="Times New Roman" w:cs="Times New Roman"/>
          <w:b/>
          <w:bCs/>
          <w:color w:val="000000"/>
          <w:sz w:val="28"/>
          <w:szCs w:val="28"/>
          <w:lang w:val="ms-MY"/>
        </w:rPr>
        <w:t>thời gian trình HĐND Thành phố thông qua Nghị quyết</w:t>
      </w:r>
    </w:p>
    <w:p w14:paraId="26C307D4" w14:textId="3B036C2F" w:rsidR="00CE6E94" w:rsidRDefault="00CE6E94"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rPr>
          <w:rFonts w:ascii="Times New Roman" w:hAnsi="Times New Roman"/>
          <w:sz w:val="28"/>
          <w:szCs w:val="28"/>
          <w:lang w:val="ms-MY"/>
        </w:rPr>
      </w:pPr>
      <w:r w:rsidRPr="004D4627">
        <w:rPr>
          <w:rFonts w:ascii="Times New Roman" w:hAnsi="Times New Roman"/>
          <w:sz w:val="28"/>
          <w:szCs w:val="28"/>
          <w:lang w:val="ms-MY"/>
        </w:rPr>
        <w:t>Thời gian dự kiến trình Hội đồng nhân dân Thành phố xem xét, thông qua vào kỳ họp thường lệ tháng 7 năm 2026 của Hội đồng nhân dân Thành phố</w:t>
      </w:r>
      <w:r>
        <w:rPr>
          <w:rFonts w:ascii="Times New Roman" w:hAnsi="Times New Roman"/>
          <w:sz w:val="28"/>
          <w:szCs w:val="28"/>
          <w:lang w:val="ms-MY"/>
        </w:rPr>
        <w:t>.</w:t>
      </w:r>
    </w:p>
    <w:p w14:paraId="70AB622D" w14:textId="36BA5E5E" w:rsidR="00CE6E94" w:rsidRDefault="00CE6E94"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center"/>
        <w:rPr>
          <w:rFonts w:ascii="Times New Roman" w:hAnsi="Times New Roman"/>
          <w:i/>
          <w:iCs/>
          <w:color w:val="000000"/>
          <w:sz w:val="28"/>
          <w:szCs w:val="28"/>
          <w:lang w:val="ms-MY"/>
        </w:rPr>
      </w:pPr>
      <w:r>
        <w:rPr>
          <w:rFonts w:ascii="Times New Roman" w:hAnsi="Times New Roman"/>
          <w:i/>
          <w:iCs/>
          <w:color w:val="000000"/>
          <w:sz w:val="28"/>
          <w:szCs w:val="28"/>
          <w:lang w:val="ms-MY"/>
        </w:rPr>
        <w:t xml:space="preserve">(Kèm </w:t>
      </w:r>
      <w:r w:rsidRPr="00BE2D83">
        <w:rPr>
          <w:rFonts w:ascii="Times New Roman" w:hAnsi="Times New Roman"/>
          <w:i/>
          <w:iCs/>
          <w:color w:val="000000"/>
          <w:sz w:val="28"/>
          <w:szCs w:val="28"/>
          <w:lang w:val="ms-MY"/>
        </w:rPr>
        <w:t>theo dự thảo Nghị quyết của HĐND Thành phố)</w:t>
      </w:r>
    </w:p>
    <w:p w14:paraId="2BB35518" w14:textId="412FD98E" w:rsidR="00E02DCA" w:rsidRPr="00CE6E94" w:rsidRDefault="00840B37" w:rsidP="00E14CEF">
      <w:pPr>
        <w:keepNext/>
        <w:widowControl w:val="0"/>
        <w:pBdr>
          <w:top w:val="dotted" w:sz="4" w:space="0" w:color="FFFFFF"/>
          <w:left w:val="dotted" w:sz="4" w:space="0" w:color="FFFFFF"/>
          <w:bottom w:val="dotted" w:sz="4" w:space="12" w:color="FFFFFF"/>
          <w:right w:val="dotted" w:sz="4" w:space="0" w:color="FFFFFF"/>
        </w:pBdr>
        <w:shd w:val="clear" w:color="auto" w:fill="FFFFFF"/>
        <w:spacing w:before="100" w:after="100" w:line="252" w:lineRule="auto"/>
        <w:ind w:firstLine="720"/>
        <w:jc w:val="both"/>
        <w:rPr>
          <w:rStyle w:val="fontstyle01"/>
          <w:rFonts w:cstheme="minorBidi"/>
          <w:lang w:val="ms-MY"/>
        </w:rPr>
      </w:pPr>
      <w:r w:rsidRPr="00840B37">
        <w:rPr>
          <w:rFonts w:ascii="Times New Roman" w:hAnsi="Times New Roman"/>
          <w:color w:val="000000"/>
          <w:sz w:val="28"/>
          <w:szCs w:val="28"/>
          <w:lang w:val="ms-MY"/>
        </w:rPr>
        <w:t>Trên đây là Tờ trình dự thảo Nghị quyết quy định cơ chế hỗ trợ bữa ăn bán trú cho học sinh tiểu học trên địa bàn thành phố Hà Nội</w:t>
      </w:r>
      <w:r w:rsidR="00CE6E94">
        <w:rPr>
          <w:rFonts w:ascii="Times New Roman" w:hAnsi="Times New Roman"/>
          <w:color w:val="000000"/>
          <w:sz w:val="28"/>
          <w:szCs w:val="28"/>
          <w:lang w:val="ms-MY"/>
        </w:rPr>
        <w:t xml:space="preserve"> từ</w:t>
      </w:r>
      <w:r w:rsidRPr="00840B37">
        <w:rPr>
          <w:rFonts w:ascii="Times New Roman" w:hAnsi="Times New Roman"/>
          <w:color w:val="000000"/>
          <w:sz w:val="28"/>
          <w:szCs w:val="28"/>
          <w:lang w:val="ms-MY"/>
        </w:rPr>
        <w:t xml:space="preserve"> năm học 202</w:t>
      </w:r>
      <w:r w:rsidR="00CE6E94">
        <w:rPr>
          <w:rFonts w:ascii="Times New Roman" w:hAnsi="Times New Roman"/>
          <w:color w:val="000000"/>
          <w:sz w:val="28"/>
          <w:szCs w:val="28"/>
          <w:lang w:val="ms-MY"/>
        </w:rPr>
        <w:t>6</w:t>
      </w:r>
      <w:r w:rsidRPr="00840B37">
        <w:rPr>
          <w:rFonts w:ascii="Times New Roman" w:hAnsi="Times New Roman"/>
          <w:color w:val="000000"/>
          <w:sz w:val="28"/>
          <w:szCs w:val="28"/>
          <w:lang w:val="ms-MY"/>
        </w:rPr>
        <w:t>-202</w:t>
      </w:r>
      <w:r w:rsidR="00CE6E94">
        <w:rPr>
          <w:rFonts w:ascii="Times New Roman" w:hAnsi="Times New Roman"/>
          <w:color w:val="000000"/>
          <w:sz w:val="28"/>
          <w:szCs w:val="28"/>
          <w:lang w:val="ms-MY"/>
        </w:rPr>
        <w:t>7.</w:t>
      </w:r>
      <w:r w:rsidRPr="00840B37">
        <w:rPr>
          <w:rFonts w:ascii="Times New Roman" w:hAnsi="Times New Roman"/>
          <w:color w:val="000000"/>
          <w:sz w:val="28"/>
          <w:szCs w:val="28"/>
          <w:lang w:val="ms-MY"/>
        </w:rPr>
        <w:t xml:space="preserve"> Ủy ban nhân dân Thành phố kính trình Hội đồng nhân dân Thành phố xem xét,</w:t>
      </w:r>
      <w:r w:rsidR="00CE6E94">
        <w:rPr>
          <w:rFonts w:ascii="Times New Roman" w:hAnsi="Times New Roman"/>
          <w:color w:val="000000"/>
          <w:sz w:val="28"/>
          <w:szCs w:val="28"/>
          <w:lang w:val="ms-MY"/>
        </w:rPr>
        <w:t xml:space="preserve"> quyết định./.</w:t>
      </w:r>
    </w:p>
    <w:tbl>
      <w:tblPr>
        <w:tblW w:w="9000" w:type="dxa"/>
        <w:tblLook w:val="04A0" w:firstRow="1" w:lastRow="0" w:firstColumn="1" w:lastColumn="0" w:noHBand="0" w:noVBand="1"/>
      </w:tblPr>
      <w:tblGrid>
        <w:gridCol w:w="4531"/>
        <w:gridCol w:w="4469"/>
      </w:tblGrid>
      <w:tr w:rsidR="00E02DCA" w:rsidRPr="00A6003C" w14:paraId="532DC79F" w14:textId="77777777" w:rsidTr="006E344C">
        <w:tc>
          <w:tcPr>
            <w:tcW w:w="4531" w:type="dxa"/>
          </w:tcPr>
          <w:p w14:paraId="19D43CB5" w14:textId="77777777" w:rsidR="00E02DCA" w:rsidRDefault="00E02DCA" w:rsidP="005C1D96">
            <w:pPr>
              <w:spacing w:after="0" w:line="240" w:lineRule="auto"/>
              <w:ind w:left="5"/>
              <w:rPr>
                <w:rFonts w:ascii="Times New Roman" w:eastAsia="Times New Roman" w:hAnsi="Times New Roman" w:cs="Times New Roman"/>
                <w:b/>
                <w:i/>
                <w:sz w:val="24"/>
                <w:szCs w:val="28"/>
              </w:rPr>
            </w:pPr>
            <w:r w:rsidRPr="00A6003C">
              <w:rPr>
                <w:rFonts w:ascii="Times New Roman" w:eastAsia="Times New Roman" w:hAnsi="Times New Roman" w:cs="Times New Roman"/>
                <w:b/>
                <w:i/>
                <w:sz w:val="24"/>
                <w:szCs w:val="28"/>
              </w:rPr>
              <w:t>Nơi nhận:</w:t>
            </w:r>
          </w:p>
          <w:p w14:paraId="6B4FB69A" w14:textId="77777777" w:rsidR="00CE6E94" w:rsidRDefault="00CE6E94" w:rsidP="004B3CE3">
            <w:pPr>
              <w:spacing w:after="0" w:line="240" w:lineRule="auto"/>
              <w:jc w:val="both"/>
              <w:rPr>
                <w:rFonts w:ascii="Times New Roman" w:eastAsia="Times New Roman" w:hAnsi="Times New Roman" w:cs="Times New Roman"/>
              </w:rPr>
            </w:pPr>
            <w:r w:rsidRPr="00CE6E94">
              <w:rPr>
                <w:rFonts w:ascii="Times New Roman" w:eastAsia="Times New Roman" w:hAnsi="Times New Roman" w:cs="Times New Roman"/>
              </w:rPr>
              <w:t xml:space="preserve">- Như trên; </w:t>
            </w:r>
          </w:p>
          <w:p w14:paraId="016334DD" w14:textId="77777777"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 Đ/c Bí thư Thành ủy; </w:t>
            </w:r>
          </w:p>
          <w:p w14:paraId="6736D5DB" w14:textId="77777777"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 Các Đ/c Phó Bí thư Thành ủy; </w:t>
            </w:r>
          </w:p>
          <w:p w14:paraId="3773DC67" w14:textId="77777777"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 Đ/c Chủ tịch UBND Thành phố; </w:t>
            </w:r>
          </w:p>
          <w:p w14:paraId="5BF3750A" w14:textId="77777777"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Các đ/c PCT UBND Thành phố;</w:t>
            </w:r>
          </w:p>
          <w:p w14:paraId="4C5F4EC3" w14:textId="66654E2B"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 Các Ban: VHXH, KTNS- HĐND Thành phố; </w:t>
            </w:r>
          </w:p>
          <w:p w14:paraId="3E96C099" w14:textId="77777777" w:rsidR="00CE6E94" w:rsidRPr="006E344C" w:rsidRDefault="00CE6E94" w:rsidP="004B3CE3">
            <w:pPr>
              <w:spacing w:after="0" w:line="240" w:lineRule="auto"/>
              <w:ind w:left="5"/>
              <w:jc w:val="both"/>
              <w:rPr>
                <w:rFonts w:ascii="Times New Roman" w:eastAsia="Times New Roman" w:hAnsi="Times New Roman" w:cs="Times New Roman"/>
                <w:spacing w:val="-4"/>
              </w:rPr>
            </w:pPr>
            <w:r w:rsidRPr="006E344C">
              <w:rPr>
                <w:rFonts w:ascii="Times New Roman" w:eastAsia="Times New Roman" w:hAnsi="Times New Roman" w:cs="Times New Roman"/>
                <w:spacing w:val="-4"/>
              </w:rPr>
              <w:t xml:space="preserve">- Các Sở: Giáo dục và Đào tạo, Tài chính, Tư pháp; </w:t>
            </w:r>
          </w:p>
          <w:p w14:paraId="72B55717" w14:textId="77777777" w:rsidR="006E344C"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 VPUB: CVP, các Phỏ Chánh Văn phòng; </w:t>
            </w:r>
          </w:p>
          <w:p w14:paraId="7586DA21" w14:textId="1832DF83" w:rsidR="00CE6E94" w:rsidRDefault="00CE6E94" w:rsidP="004B3CE3">
            <w:pPr>
              <w:spacing w:after="0" w:line="240" w:lineRule="auto"/>
              <w:ind w:left="5"/>
              <w:jc w:val="both"/>
              <w:rPr>
                <w:rFonts w:ascii="Times New Roman" w:eastAsia="Times New Roman" w:hAnsi="Times New Roman" w:cs="Times New Roman"/>
              </w:rPr>
            </w:pPr>
            <w:r w:rsidRPr="00CE6E94">
              <w:rPr>
                <w:rFonts w:ascii="Times New Roman" w:eastAsia="Times New Roman" w:hAnsi="Times New Roman" w:cs="Times New Roman"/>
              </w:rPr>
              <w:t xml:space="preserve">Các phòng: KGVX, KT, NC, TH; </w:t>
            </w:r>
          </w:p>
          <w:p w14:paraId="3CF14C5F" w14:textId="38677F2E" w:rsidR="00CE6E94" w:rsidRPr="00E77B86" w:rsidRDefault="00CE6E94" w:rsidP="004B3CE3">
            <w:pPr>
              <w:spacing w:after="0" w:line="240" w:lineRule="auto"/>
              <w:ind w:left="5"/>
              <w:jc w:val="both"/>
              <w:rPr>
                <w:rFonts w:ascii="Times New Roman" w:eastAsia="Times New Roman" w:hAnsi="Times New Roman" w:cs="Times New Roman"/>
                <w:szCs w:val="28"/>
              </w:rPr>
            </w:pPr>
            <w:r w:rsidRPr="00CE6E94">
              <w:rPr>
                <w:rFonts w:ascii="Times New Roman" w:eastAsia="Times New Roman" w:hAnsi="Times New Roman" w:cs="Times New Roman"/>
              </w:rPr>
              <w:t>- Lưu: VT, KGVX.</w:t>
            </w:r>
          </w:p>
        </w:tc>
        <w:tc>
          <w:tcPr>
            <w:tcW w:w="4469" w:type="dxa"/>
          </w:tcPr>
          <w:p w14:paraId="100BAC82" w14:textId="77777777" w:rsidR="00E02DCA" w:rsidRDefault="00E02DCA"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TM. ỦY BAN NHÂN DÂN</w:t>
            </w:r>
          </w:p>
          <w:p w14:paraId="2AE5C275" w14:textId="77777777" w:rsidR="00E02DCA" w:rsidRDefault="00E02DCA"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KT. CHỦ TỊCH</w:t>
            </w:r>
          </w:p>
          <w:p w14:paraId="4B61C411" w14:textId="77777777" w:rsidR="00E02DCA" w:rsidRDefault="00E02DCA"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PHÓ CHỦ TỊCH</w:t>
            </w:r>
          </w:p>
          <w:p w14:paraId="00AB978C" w14:textId="77777777" w:rsidR="00E02DCA" w:rsidRPr="00AF47C4" w:rsidRDefault="00E02DCA" w:rsidP="005C1D96">
            <w:pPr>
              <w:spacing w:after="0" w:line="240" w:lineRule="auto"/>
              <w:jc w:val="center"/>
              <w:rPr>
                <w:rFonts w:ascii="Times New Roman" w:eastAsia="Times New Roman" w:hAnsi="Times New Roman" w:cs="Times New Roman"/>
                <w:b/>
                <w:sz w:val="130"/>
                <w:szCs w:val="28"/>
                <w:lang w:val="it-IT"/>
              </w:rPr>
            </w:pPr>
          </w:p>
          <w:p w14:paraId="51E18164" w14:textId="77777777" w:rsidR="00E02DCA" w:rsidRPr="002248E5" w:rsidRDefault="00E02DCA" w:rsidP="005C1D96">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Vũ Thu Hà</w:t>
            </w:r>
          </w:p>
        </w:tc>
      </w:tr>
    </w:tbl>
    <w:p w14:paraId="1E501274" w14:textId="77777777" w:rsidR="00E02DCA" w:rsidRDefault="00E02DCA" w:rsidP="00E02DCA">
      <w:pPr>
        <w:spacing w:after="0" w:line="264" w:lineRule="auto"/>
        <w:jc w:val="both"/>
      </w:pPr>
    </w:p>
    <w:p w14:paraId="6782DCEF" w14:textId="6CD37163" w:rsidR="00051D38" w:rsidRDefault="00051D38"/>
    <w:sectPr w:rsidR="00051D38" w:rsidSect="00366D6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4A5A3" w14:textId="77777777" w:rsidR="00DB5625" w:rsidRDefault="00DB5625">
      <w:pPr>
        <w:spacing w:after="0" w:line="240" w:lineRule="auto"/>
      </w:pPr>
      <w:r>
        <w:separator/>
      </w:r>
    </w:p>
  </w:endnote>
  <w:endnote w:type="continuationSeparator" w:id="0">
    <w:p w14:paraId="06364F2D" w14:textId="77777777" w:rsidR="00DB5625" w:rsidRDefault="00DB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1A17" w14:textId="77777777" w:rsidR="00DB5625" w:rsidRDefault="00DB5625">
      <w:pPr>
        <w:spacing w:after="0" w:line="240" w:lineRule="auto"/>
      </w:pPr>
      <w:r>
        <w:separator/>
      </w:r>
    </w:p>
  </w:footnote>
  <w:footnote w:type="continuationSeparator" w:id="0">
    <w:p w14:paraId="2AFF126B" w14:textId="77777777" w:rsidR="00DB5625" w:rsidRDefault="00DB5625">
      <w:pPr>
        <w:spacing w:after="0" w:line="240" w:lineRule="auto"/>
      </w:pPr>
      <w:r>
        <w:continuationSeparator/>
      </w:r>
    </w:p>
  </w:footnote>
  <w:footnote w:id="1">
    <w:p w14:paraId="3E20DDFF" w14:textId="77777777" w:rsidR="000F0CB1" w:rsidRPr="00DF03F6" w:rsidRDefault="000F0CB1" w:rsidP="000F0CB1">
      <w:pPr>
        <w:spacing w:after="120"/>
        <w:ind w:left="-17" w:firstLine="697"/>
        <w:jc w:val="both"/>
        <w:rPr>
          <w:color w:val="FF0000"/>
          <w:spacing w:val="-4"/>
          <w:sz w:val="20"/>
          <w:szCs w:val="20"/>
          <w:lang w:val="de-DE"/>
        </w:rPr>
      </w:pPr>
      <w:r w:rsidRPr="00DF03F6">
        <w:rPr>
          <w:rFonts w:ascii="Times New Roman" w:hAnsi="Times New Roman"/>
          <w:spacing w:val="-4"/>
          <w:sz w:val="20"/>
          <w:szCs w:val="20"/>
          <w:vertAlign w:val="superscript"/>
          <w:lang w:val="de-DE"/>
        </w:rPr>
        <w:footnoteRef/>
      </w:r>
      <w:r w:rsidRPr="00DF03F6">
        <w:rPr>
          <w:rFonts w:ascii="Times New Roman" w:hAnsi="Times New Roman"/>
          <w:spacing w:val="-4"/>
          <w:sz w:val="20"/>
          <w:szCs w:val="20"/>
          <w:lang w:val="de-DE"/>
        </w:rPr>
        <w:t xml:space="preserve"> </w:t>
      </w:r>
      <w:r w:rsidRPr="00DF03F6">
        <w:rPr>
          <w:rFonts w:ascii="Times New Roman" w:hAnsi="Times New Roman"/>
          <w:sz w:val="20"/>
          <w:szCs w:val="20"/>
          <w:lang w:val="de-DE"/>
        </w:rPr>
        <w:t>Theo Quyết định số 782/QĐ-UBND ngày 13/02/2026 về việc phê duyệt danh sách thôn, xã vùng đồng bào dân tộc thiểu số và miền núi; xã khu vực I trên địa bàn thành phố Hà Nội giai đoạn 2026 - 2030; Quyết định số 1512/QĐ-UBND ngày 03/4/2026 về việc phê duyệt bổ sung và đính chính tên thôn vùng đồng bào dân tộc thiểu số và miền núi của thành phố Hà Nội giai đoạn 2026 - 2030.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81333"/>
      <w:docPartObj>
        <w:docPartGallery w:val="Page Numbers (Top of Page)"/>
        <w:docPartUnique/>
      </w:docPartObj>
    </w:sdtPr>
    <w:sdtEndPr>
      <w:rPr>
        <w:rFonts w:ascii="Times New Roman" w:hAnsi="Times New Roman" w:cs="Times New Roman"/>
        <w:noProof/>
        <w:sz w:val="28"/>
        <w:szCs w:val="28"/>
      </w:rPr>
    </w:sdtEndPr>
    <w:sdtContent>
      <w:p w14:paraId="5A40C52F" w14:textId="7B41BBC0" w:rsidR="0017274F" w:rsidRPr="0015773D" w:rsidRDefault="00E02DCA">
        <w:pPr>
          <w:pStyle w:val="Header"/>
          <w:jc w:val="center"/>
          <w:rPr>
            <w:rFonts w:ascii="Times New Roman" w:hAnsi="Times New Roman" w:cs="Times New Roman"/>
            <w:sz w:val="28"/>
            <w:szCs w:val="28"/>
          </w:rPr>
        </w:pPr>
        <w:r w:rsidRPr="0015773D">
          <w:rPr>
            <w:rFonts w:ascii="Times New Roman" w:hAnsi="Times New Roman" w:cs="Times New Roman"/>
            <w:sz w:val="28"/>
            <w:szCs w:val="28"/>
          </w:rPr>
          <w:fldChar w:fldCharType="begin"/>
        </w:r>
        <w:r w:rsidRPr="0015773D">
          <w:rPr>
            <w:rFonts w:ascii="Times New Roman" w:hAnsi="Times New Roman" w:cs="Times New Roman"/>
            <w:sz w:val="28"/>
            <w:szCs w:val="28"/>
          </w:rPr>
          <w:instrText xml:space="preserve"> PAGE   \* MERGEFORMAT </w:instrText>
        </w:r>
        <w:r w:rsidRPr="0015773D">
          <w:rPr>
            <w:rFonts w:ascii="Times New Roman" w:hAnsi="Times New Roman" w:cs="Times New Roman"/>
            <w:sz w:val="28"/>
            <w:szCs w:val="28"/>
          </w:rPr>
          <w:fldChar w:fldCharType="separate"/>
        </w:r>
        <w:r w:rsidR="000A53E9">
          <w:rPr>
            <w:rFonts w:ascii="Times New Roman" w:hAnsi="Times New Roman" w:cs="Times New Roman"/>
            <w:noProof/>
            <w:sz w:val="28"/>
            <w:szCs w:val="28"/>
          </w:rPr>
          <w:t>10</w:t>
        </w:r>
        <w:r w:rsidRPr="0015773D">
          <w:rPr>
            <w:rFonts w:ascii="Times New Roman" w:hAnsi="Times New Roman" w:cs="Times New Roman"/>
            <w:noProof/>
            <w:sz w:val="28"/>
            <w:szCs w:val="28"/>
          </w:rPr>
          <w:fldChar w:fldCharType="end"/>
        </w:r>
      </w:p>
    </w:sdtContent>
  </w:sdt>
  <w:p w14:paraId="01D98BF2" w14:textId="77777777" w:rsidR="0017274F" w:rsidRDefault="00DB56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E91"/>
    <w:multiLevelType w:val="hybridMultilevel"/>
    <w:tmpl w:val="AAF897A0"/>
    <w:lvl w:ilvl="0" w:tplc="CD5CB9C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F6BF6"/>
    <w:multiLevelType w:val="multilevel"/>
    <w:tmpl w:val="124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2114A"/>
    <w:multiLevelType w:val="multilevel"/>
    <w:tmpl w:val="FCA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46E9A"/>
    <w:multiLevelType w:val="multilevel"/>
    <w:tmpl w:val="94D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F6AE2"/>
    <w:multiLevelType w:val="multilevel"/>
    <w:tmpl w:val="4E22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647EF"/>
    <w:multiLevelType w:val="multilevel"/>
    <w:tmpl w:val="E0CE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73FA6"/>
    <w:multiLevelType w:val="multilevel"/>
    <w:tmpl w:val="F47A6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31B28"/>
    <w:multiLevelType w:val="multilevel"/>
    <w:tmpl w:val="FC76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7799D"/>
    <w:multiLevelType w:val="multilevel"/>
    <w:tmpl w:val="AFE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163D7"/>
    <w:multiLevelType w:val="multilevel"/>
    <w:tmpl w:val="E960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D23EA"/>
    <w:multiLevelType w:val="hybridMultilevel"/>
    <w:tmpl w:val="055041EA"/>
    <w:lvl w:ilvl="0" w:tplc="8610A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812AD"/>
    <w:multiLevelType w:val="multilevel"/>
    <w:tmpl w:val="557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A00B0"/>
    <w:multiLevelType w:val="multilevel"/>
    <w:tmpl w:val="107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313D5"/>
    <w:multiLevelType w:val="multilevel"/>
    <w:tmpl w:val="0C6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E434A"/>
    <w:multiLevelType w:val="hybridMultilevel"/>
    <w:tmpl w:val="B3681E36"/>
    <w:lvl w:ilvl="0" w:tplc="E504622C">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F177571"/>
    <w:multiLevelType w:val="multilevel"/>
    <w:tmpl w:val="608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53323"/>
    <w:multiLevelType w:val="multilevel"/>
    <w:tmpl w:val="EFF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6"/>
  </w:num>
  <w:num w:numId="4">
    <w:abstractNumId w:val="11"/>
  </w:num>
  <w:num w:numId="5">
    <w:abstractNumId w:val="12"/>
  </w:num>
  <w:num w:numId="6">
    <w:abstractNumId w:val="9"/>
  </w:num>
  <w:num w:numId="7">
    <w:abstractNumId w:val="13"/>
  </w:num>
  <w:num w:numId="8">
    <w:abstractNumId w:val="7"/>
  </w:num>
  <w:num w:numId="9">
    <w:abstractNumId w:val="8"/>
  </w:num>
  <w:num w:numId="10">
    <w:abstractNumId w:val="3"/>
  </w:num>
  <w:num w:numId="11">
    <w:abstractNumId w:val="2"/>
  </w:num>
  <w:num w:numId="12">
    <w:abstractNumId w:val="5"/>
  </w:num>
  <w:num w:numId="13">
    <w:abstractNumId w:val="1"/>
  </w:num>
  <w:num w:numId="14">
    <w:abstractNumId w:val="6"/>
  </w:num>
  <w:num w:numId="15">
    <w:abstractNumId w:val="1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CA"/>
    <w:rsid w:val="00005086"/>
    <w:rsid w:val="0001394E"/>
    <w:rsid w:val="000173EC"/>
    <w:rsid w:val="00037531"/>
    <w:rsid w:val="00045797"/>
    <w:rsid w:val="00051D38"/>
    <w:rsid w:val="000743B3"/>
    <w:rsid w:val="00092AB0"/>
    <w:rsid w:val="00093D9E"/>
    <w:rsid w:val="00096BD0"/>
    <w:rsid w:val="000A03C1"/>
    <w:rsid w:val="000A0E81"/>
    <w:rsid w:val="000A53E9"/>
    <w:rsid w:val="000B04BB"/>
    <w:rsid w:val="000B3E8A"/>
    <w:rsid w:val="000B50B0"/>
    <w:rsid w:val="000B5769"/>
    <w:rsid w:val="000B7F5C"/>
    <w:rsid w:val="000C50FA"/>
    <w:rsid w:val="000C75C1"/>
    <w:rsid w:val="000F0CB1"/>
    <w:rsid w:val="000F1B22"/>
    <w:rsid w:val="000F1BED"/>
    <w:rsid w:val="000F3D9E"/>
    <w:rsid w:val="000F4FB9"/>
    <w:rsid w:val="000F5116"/>
    <w:rsid w:val="00103B71"/>
    <w:rsid w:val="00115343"/>
    <w:rsid w:val="00130E62"/>
    <w:rsid w:val="001316F4"/>
    <w:rsid w:val="00135217"/>
    <w:rsid w:val="00136070"/>
    <w:rsid w:val="001413DC"/>
    <w:rsid w:val="00141C28"/>
    <w:rsid w:val="00151250"/>
    <w:rsid w:val="00155650"/>
    <w:rsid w:val="00163BD5"/>
    <w:rsid w:val="001701E6"/>
    <w:rsid w:val="00170EB1"/>
    <w:rsid w:val="001846DC"/>
    <w:rsid w:val="001907EF"/>
    <w:rsid w:val="0019491B"/>
    <w:rsid w:val="00196CAD"/>
    <w:rsid w:val="001A45C8"/>
    <w:rsid w:val="001A674B"/>
    <w:rsid w:val="001C3478"/>
    <w:rsid w:val="001C532F"/>
    <w:rsid w:val="001C682E"/>
    <w:rsid w:val="001C75A9"/>
    <w:rsid w:val="001E46BA"/>
    <w:rsid w:val="00201095"/>
    <w:rsid w:val="00203F42"/>
    <w:rsid w:val="00210ED1"/>
    <w:rsid w:val="002130E1"/>
    <w:rsid w:val="00220750"/>
    <w:rsid w:val="002215FE"/>
    <w:rsid w:val="00231A30"/>
    <w:rsid w:val="0024326D"/>
    <w:rsid w:val="00260AAB"/>
    <w:rsid w:val="002653F5"/>
    <w:rsid w:val="0026593B"/>
    <w:rsid w:val="002661E5"/>
    <w:rsid w:val="00276241"/>
    <w:rsid w:val="002803E7"/>
    <w:rsid w:val="00286ED7"/>
    <w:rsid w:val="002A2B7F"/>
    <w:rsid w:val="002A3A74"/>
    <w:rsid w:val="002A6806"/>
    <w:rsid w:val="002B0140"/>
    <w:rsid w:val="002B149E"/>
    <w:rsid w:val="002B42AA"/>
    <w:rsid w:val="002B7F66"/>
    <w:rsid w:val="002C0D81"/>
    <w:rsid w:val="002F438E"/>
    <w:rsid w:val="00311648"/>
    <w:rsid w:val="00313F91"/>
    <w:rsid w:val="00314040"/>
    <w:rsid w:val="00314BFF"/>
    <w:rsid w:val="00314EBB"/>
    <w:rsid w:val="0032686B"/>
    <w:rsid w:val="00327A59"/>
    <w:rsid w:val="003458C3"/>
    <w:rsid w:val="003529A9"/>
    <w:rsid w:val="00355689"/>
    <w:rsid w:val="00366D65"/>
    <w:rsid w:val="003934A4"/>
    <w:rsid w:val="003C30F5"/>
    <w:rsid w:val="003C6801"/>
    <w:rsid w:val="003D7558"/>
    <w:rsid w:val="003D763C"/>
    <w:rsid w:val="003E498D"/>
    <w:rsid w:val="003E6521"/>
    <w:rsid w:val="004001B3"/>
    <w:rsid w:val="004006F8"/>
    <w:rsid w:val="00415CD4"/>
    <w:rsid w:val="00416E19"/>
    <w:rsid w:val="00417BA5"/>
    <w:rsid w:val="00432DCD"/>
    <w:rsid w:val="00435BC9"/>
    <w:rsid w:val="00437728"/>
    <w:rsid w:val="00440BDF"/>
    <w:rsid w:val="00442C16"/>
    <w:rsid w:val="004462B3"/>
    <w:rsid w:val="00456A4B"/>
    <w:rsid w:val="00463FB8"/>
    <w:rsid w:val="00464319"/>
    <w:rsid w:val="004669D4"/>
    <w:rsid w:val="00471682"/>
    <w:rsid w:val="00480C64"/>
    <w:rsid w:val="0049239D"/>
    <w:rsid w:val="00494F55"/>
    <w:rsid w:val="004964D0"/>
    <w:rsid w:val="004A6905"/>
    <w:rsid w:val="004B081A"/>
    <w:rsid w:val="004B3CE3"/>
    <w:rsid w:val="004C1184"/>
    <w:rsid w:val="004C56BD"/>
    <w:rsid w:val="004D6181"/>
    <w:rsid w:val="004F18B1"/>
    <w:rsid w:val="004F7F19"/>
    <w:rsid w:val="00501561"/>
    <w:rsid w:val="00501D16"/>
    <w:rsid w:val="00511C60"/>
    <w:rsid w:val="005121AA"/>
    <w:rsid w:val="00517610"/>
    <w:rsid w:val="00523A47"/>
    <w:rsid w:val="00524778"/>
    <w:rsid w:val="00525756"/>
    <w:rsid w:val="0053472A"/>
    <w:rsid w:val="005374DF"/>
    <w:rsid w:val="00545AE3"/>
    <w:rsid w:val="00557A5B"/>
    <w:rsid w:val="00561836"/>
    <w:rsid w:val="00562E3F"/>
    <w:rsid w:val="005642AE"/>
    <w:rsid w:val="00565F89"/>
    <w:rsid w:val="00573F9D"/>
    <w:rsid w:val="0058155C"/>
    <w:rsid w:val="005867B7"/>
    <w:rsid w:val="00591434"/>
    <w:rsid w:val="005914E1"/>
    <w:rsid w:val="005B5370"/>
    <w:rsid w:val="005D1307"/>
    <w:rsid w:val="005D59F2"/>
    <w:rsid w:val="005E448C"/>
    <w:rsid w:val="005F4F02"/>
    <w:rsid w:val="00611934"/>
    <w:rsid w:val="00614D02"/>
    <w:rsid w:val="0063519F"/>
    <w:rsid w:val="006375D5"/>
    <w:rsid w:val="00643669"/>
    <w:rsid w:val="00644784"/>
    <w:rsid w:val="006648AE"/>
    <w:rsid w:val="00671EA1"/>
    <w:rsid w:val="00695B07"/>
    <w:rsid w:val="006A34B4"/>
    <w:rsid w:val="006B37CF"/>
    <w:rsid w:val="006C0B3F"/>
    <w:rsid w:val="006C1039"/>
    <w:rsid w:val="006C44DA"/>
    <w:rsid w:val="006C7373"/>
    <w:rsid w:val="006D05A1"/>
    <w:rsid w:val="006D28F4"/>
    <w:rsid w:val="006E344C"/>
    <w:rsid w:val="006F34E5"/>
    <w:rsid w:val="007000E9"/>
    <w:rsid w:val="00705C13"/>
    <w:rsid w:val="00712243"/>
    <w:rsid w:val="0071356D"/>
    <w:rsid w:val="00714679"/>
    <w:rsid w:val="0071480E"/>
    <w:rsid w:val="00720BA5"/>
    <w:rsid w:val="00726F92"/>
    <w:rsid w:val="007369FE"/>
    <w:rsid w:val="00752B3E"/>
    <w:rsid w:val="00762235"/>
    <w:rsid w:val="00764512"/>
    <w:rsid w:val="0076451A"/>
    <w:rsid w:val="00767870"/>
    <w:rsid w:val="00772C08"/>
    <w:rsid w:val="007805E5"/>
    <w:rsid w:val="007821D1"/>
    <w:rsid w:val="0078409F"/>
    <w:rsid w:val="00784890"/>
    <w:rsid w:val="00795E62"/>
    <w:rsid w:val="007A32CC"/>
    <w:rsid w:val="007A70FD"/>
    <w:rsid w:val="007B6C8E"/>
    <w:rsid w:val="007B777F"/>
    <w:rsid w:val="007C1CED"/>
    <w:rsid w:val="007E37A5"/>
    <w:rsid w:val="007E7DEC"/>
    <w:rsid w:val="007F4C25"/>
    <w:rsid w:val="00806547"/>
    <w:rsid w:val="00813AB1"/>
    <w:rsid w:val="0082065A"/>
    <w:rsid w:val="00832B4D"/>
    <w:rsid w:val="00832DD3"/>
    <w:rsid w:val="00840B37"/>
    <w:rsid w:val="008457F1"/>
    <w:rsid w:val="008559E2"/>
    <w:rsid w:val="008628DC"/>
    <w:rsid w:val="00865591"/>
    <w:rsid w:val="00870172"/>
    <w:rsid w:val="00875ED7"/>
    <w:rsid w:val="008830FD"/>
    <w:rsid w:val="00891FC3"/>
    <w:rsid w:val="00895A49"/>
    <w:rsid w:val="008B0ACA"/>
    <w:rsid w:val="008B45F0"/>
    <w:rsid w:val="008B5B0F"/>
    <w:rsid w:val="008C0AA9"/>
    <w:rsid w:val="008D13C7"/>
    <w:rsid w:val="008E02C1"/>
    <w:rsid w:val="00904992"/>
    <w:rsid w:val="00905494"/>
    <w:rsid w:val="0091602A"/>
    <w:rsid w:val="00917E32"/>
    <w:rsid w:val="00922933"/>
    <w:rsid w:val="00923694"/>
    <w:rsid w:val="00923D8F"/>
    <w:rsid w:val="0092482F"/>
    <w:rsid w:val="009462AC"/>
    <w:rsid w:val="00954C17"/>
    <w:rsid w:val="0095678F"/>
    <w:rsid w:val="009633DB"/>
    <w:rsid w:val="009739E3"/>
    <w:rsid w:val="00987259"/>
    <w:rsid w:val="009A2FEA"/>
    <w:rsid w:val="009A349B"/>
    <w:rsid w:val="009A35FF"/>
    <w:rsid w:val="009A36E7"/>
    <w:rsid w:val="009A5CF6"/>
    <w:rsid w:val="009A5DB8"/>
    <w:rsid w:val="009A629A"/>
    <w:rsid w:val="009C0F08"/>
    <w:rsid w:val="009C310F"/>
    <w:rsid w:val="009C489E"/>
    <w:rsid w:val="009D3E65"/>
    <w:rsid w:val="009D40F8"/>
    <w:rsid w:val="009D4E87"/>
    <w:rsid w:val="009E33A1"/>
    <w:rsid w:val="009F24F8"/>
    <w:rsid w:val="00A01173"/>
    <w:rsid w:val="00A170BB"/>
    <w:rsid w:val="00A23E2B"/>
    <w:rsid w:val="00A33717"/>
    <w:rsid w:val="00A42D89"/>
    <w:rsid w:val="00A42EC4"/>
    <w:rsid w:val="00A57879"/>
    <w:rsid w:val="00A81E0E"/>
    <w:rsid w:val="00A90EBB"/>
    <w:rsid w:val="00AA7F27"/>
    <w:rsid w:val="00AB14A1"/>
    <w:rsid w:val="00AE0BF3"/>
    <w:rsid w:val="00AE65A7"/>
    <w:rsid w:val="00AF1953"/>
    <w:rsid w:val="00B04715"/>
    <w:rsid w:val="00B05EA3"/>
    <w:rsid w:val="00B10C2B"/>
    <w:rsid w:val="00B12753"/>
    <w:rsid w:val="00B14623"/>
    <w:rsid w:val="00B15ED2"/>
    <w:rsid w:val="00B16279"/>
    <w:rsid w:val="00B30958"/>
    <w:rsid w:val="00B40D5E"/>
    <w:rsid w:val="00B4376E"/>
    <w:rsid w:val="00B574E8"/>
    <w:rsid w:val="00B6433B"/>
    <w:rsid w:val="00B76078"/>
    <w:rsid w:val="00B7638C"/>
    <w:rsid w:val="00B76B69"/>
    <w:rsid w:val="00B85CC8"/>
    <w:rsid w:val="00B91A40"/>
    <w:rsid w:val="00B94894"/>
    <w:rsid w:val="00B948EE"/>
    <w:rsid w:val="00B9728A"/>
    <w:rsid w:val="00B97AD5"/>
    <w:rsid w:val="00BA277B"/>
    <w:rsid w:val="00BA42EA"/>
    <w:rsid w:val="00BB438B"/>
    <w:rsid w:val="00BB6C6E"/>
    <w:rsid w:val="00BB7CAF"/>
    <w:rsid w:val="00BD49FE"/>
    <w:rsid w:val="00BE2D83"/>
    <w:rsid w:val="00BE5F7A"/>
    <w:rsid w:val="00BE65B9"/>
    <w:rsid w:val="00BE6F7C"/>
    <w:rsid w:val="00BE7E86"/>
    <w:rsid w:val="00BF0E9D"/>
    <w:rsid w:val="00BF6366"/>
    <w:rsid w:val="00BF6BED"/>
    <w:rsid w:val="00C006BC"/>
    <w:rsid w:val="00C02F63"/>
    <w:rsid w:val="00C07C78"/>
    <w:rsid w:val="00C1181C"/>
    <w:rsid w:val="00C230BA"/>
    <w:rsid w:val="00C32549"/>
    <w:rsid w:val="00C41A5C"/>
    <w:rsid w:val="00C44DEB"/>
    <w:rsid w:val="00C5394D"/>
    <w:rsid w:val="00C53B1D"/>
    <w:rsid w:val="00C56289"/>
    <w:rsid w:val="00C6019A"/>
    <w:rsid w:val="00C6133D"/>
    <w:rsid w:val="00C6366E"/>
    <w:rsid w:val="00C73C61"/>
    <w:rsid w:val="00C74897"/>
    <w:rsid w:val="00C75CCB"/>
    <w:rsid w:val="00C97EFE"/>
    <w:rsid w:val="00CA0530"/>
    <w:rsid w:val="00CA53EF"/>
    <w:rsid w:val="00CA709A"/>
    <w:rsid w:val="00CB3478"/>
    <w:rsid w:val="00CC27ED"/>
    <w:rsid w:val="00CC5604"/>
    <w:rsid w:val="00CD58E6"/>
    <w:rsid w:val="00CE1E29"/>
    <w:rsid w:val="00CE421E"/>
    <w:rsid w:val="00CE6A97"/>
    <w:rsid w:val="00CE6E94"/>
    <w:rsid w:val="00CF18D8"/>
    <w:rsid w:val="00CF4890"/>
    <w:rsid w:val="00D01C58"/>
    <w:rsid w:val="00D043AA"/>
    <w:rsid w:val="00D209A9"/>
    <w:rsid w:val="00D26CE9"/>
    <w:rsid w:val="00D271BF"/>
    <w:rsid w:val="00D32336"/>
    <w:rsid w:val="00D32FB1"/>
    <w:rsid w:val="00D36781"/>
    <w:rsid w:val="00D43BD4"/>
    <w:rsid w:val="00D50675"/>
    <w:rsid w:val="00D6359D"/>
    <w:rsid w:val="00D6474E"/>
    <w:rsid w:val="00D66792"/>
    <w:rsid w:val="00D73EC2"/>
    <w:rsid w:val="00D82D0A"/>
    <w:rsid w:val="00D85673"/>
    <w:rsid w:val="00D876C0"/>
    <w:rsid w:val="00DA4058"/>
    <w:rsid w:val="00DB5625"/>
    <w:rsid w:val="00DE33DF"/>
    <w:rsid w:val="00E00287"/>
    <w:rsid w:val="00E00A1B"/>
    <w:rsid w:val="00E021DF"/>
    <w:rsid w:val="00E02DCA"/>
    <w:rsid w:val="00E079EA"/>
    <w:rsid w:val="00E07D7F"/>
    <w:rsid w:val="00E14CEF"/>
    <w:rsid w:val="00E16E3F"/>
    <w:rsid w:val="00E2384E"/>
    <w:rsid w:val="00E26FBC"/>
    <w:rsid w:val="00E368C5"/>
    <w:rsid w:val="00E50787"/>
    <w:rsid w:val="00E60553"/>
    <w:rsid w:val="00E60735"/>
    <w:rsid w:val="00E60DA6"/>
    <w:rsid w:val="00E67145"/>
    <w:rsid w:val="00E86A36"/>
    <w:rsid w:val="00E96DC9"/>
    <w:rsid w:val="00E975BE"/>
    <w:rsid w:val="00EA6DD2"/>
    <w:rsid w:val="00EB58B1"/>
    <w:rsid w:val="00EC41C3"/>
    <w:rsid w:val="00ED2831"/>
    <w:rsid w:val="00ED4CD0"/>
    <w:rsid w:val="00ED649B"/>
    <w:rsid w:val="00F169FE"/>
    <w:rsid w:val="00F17D93"/>
    <w:rsid w:val="00F242F2"/>
    <w:rsid w:val="00F301B5"/>
    <w:rsid w:val="00F41496"/>
    <w:rsid w:val="00F4197D"/>
    <w:rsid w:val="00F47584"/>
    <w:rsid w:val="00F627E6"/>
    <w:rsid w:val="00F76B00"/>
    <w:rsid w:val="00FA01F7"/>
    <w:rsid w:val="00FA1E08"/>
    <w:rsid w:val="00FB63D6"/>
    <w:rsid w:val="00FC582C"/>
    <w:rsid w:val="00FC614E"/>
    <w:rsid w:val="00FD127E"/>
    <w:rsid w:val="00FE229D"/>
    <w:rsid w:val="00FF65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7584"/>
  <w15:chartTrackingRefBased/>
  <w15:docId w15:val="{DF996522-E4D0-4A94-BB13-8A83CADF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CA"/>
    <w:rPr>
      <w:rFonts w:eastAsiaTheme="minorEastAsia"/>
      <w:lang w:val="en-US" w:eastAsia="ja-JP"/>
    </w:rPr>
  </w:style>
  <w:style w:type="paragraph" w:styleId="Heading2">
    <w:name w:val="heading 2"/>
    <w:basedOn w:val="Normal"/>
    <w:link w:val="Heading2Char"/>
    <w:uiPriority w:val="9"/>
    <w:qFormat/>
    <w:rsid w:val="00E02DCA"/>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unhideWhenUsed/>
    <w:qFormat/>
    <w:rsid w:val="005914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DCA"/>
    <w:rPr>
      <w:rFonts w:ascii="Times New Roman" w:eastAsia="Times New Roman" w:hAnsi="Times New Roman" w:cs="Times New Roman"/>
      <w:b/>
      <w:bCs/>
      <w:sz w:val="36"/>
      <w:szCs w:val="36"/>
      <w:lang w:val="en-US"/>
    </w:rPr>
  </w:style>
  <w:style w:type="table" w:styleId="TableGrid">
    <w:name w:val="Table Grid"/>
    <w:basedOn w:val="TableNormal"/>
    <w:uiPriority w:val="39"/>
    <w:rsid w:val="00E02DCA"/>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2DC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E0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DCA"/>
    <w:rPr>
      <w:rFonts w:eastAsiaTheme="minorEastAsia"/>
      <w:lang w:val="en-US" w:eastAsia="ja-JP"/>
    </w:rPr>
  </w:style>
  <w:style w:type="character" w:customStyle="1" w:styleId="fontstyle01">
    <w:name w:val="fontstyle01"/>
    <w:basedOn w:val="DefaultParagraphFont"/>
    <w:rsid w:val="00E02DCA"/>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nhideWhenUsed/>
    <w:rsid w:val="00E02DCA"/>
    <w:pPr>
      <w:widowControl w:val="0"/>
      <w:spacing w:before="120" w:after="0" w:line="240" w:lineRule="auto"/>
      <w:ind w:firstLine="709"/>
      <w:jc w:val="both"/>
    </w:pPr>
    <w:rPr>
      <w:rFonts w:ascii="Times New Roman" w:eastAsia="Times New Roman" w:hAnsi="Times New Roman" w:cs="Times New Roman"/>
      <w:bCs/>
      <w:color w:val="000000" w:themeColor="text1"/>
      <w:sz w:val="28"/>
      <w:szCs w:val="28"/>
      <w:lang w:val="vi-VN" w:eastAsia="zh-CN"/>
    </w:rPr>
  </w:style>
  <w:style w:type="character" w:customStyle="1" w:styleId="BodyTextIndent3Char">
    <w:name w:val="Body Text Indent 3 Char"/>
    <w:basedOn w:val="DefaultParagraphFont"/>
    <w:link w:val="BodyTextIndent3"/>
    <w:rsid w:val="00E02DCA"/>
    <w:rPr>
      <w:rFonts w:ascii="Times New Roman" w:eastAsia="Times New Roman" w:hAnsi="Times New Roman" w:cs="Times New Roman"/>
      <w:bCs/>
      <w:color w:val="000000" w:themeColor="text1"/>
      <w:sz w:val="28"/>
      <w:szCs w:val="28"/>
      <w:lang w:val="vi-VN" w:eastAsia="zh-CN"/>
    </w:rPr>
  </w:style>
  <w:style w:type="character" w:customStyle="1" w:styleId="fontstyle21">
    <w:name w:val="fontstyle21"/>
    <w:basedOn w:val="DefaultParagraphFont"/>
    <w:rsid w:val="00E02DCA"/>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E02DCA"/>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130E62"/>
    <w:pPr>
      <w:ind w:left="720"/>
      <w:contextualSpacing/>
    </w:pPr>
  </w:style>
  <w:style w:type="paragraph" w:styleId="BodyText">
    <w:name w:val="Body Text"/>
    <w:basedOn w:val="Normal"/>
    <w:link w:val="BodyTextChar"/>
    <w:uiPriority w:val="99"/>
    <w:semiHidden/>
    <w:unhideWhenUsed/>
    <w:rsid w:val="00CE421E"/>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semiHidden/>
    <w:rsid w:val="00CE421E"/>
    <w:rPr>
      <w:rFonts w:ascii="Times New Roman" w:eastAsia="Times New Roman" w:hAnsi="Times New Roman" w:cs="Times New Roman"/>
      <w:sz w:val="24"/>
      <w:szCs w:val="24"/>
      <w:lang w:val="en-US"/>
    </w:rPr>
  </w:style>
  <w:style w:type="table" w:styleId="GridTable4-Accent5">
    <w:name w:val="Grid Table 4 Accent 5"/>
    <w:basedOn w:val="TableNormal"/>
    <w:uiPriority w:val="49"/>
    <w:rsid w:val="000F4FB9"/>
    <w:pPr>
      <w:spacing w:after="0" w:line="240" w:lineRule="auto"/>
    </w:pPr>
    <w:rPr>
      <w:rFonts w:eastAsiaTheme="minorEastAsia"/>
      <w:lang w:val="en-US"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rsid w:val="00591434"/>
    <w:rPr>
      <w:rFonts w:asciiTheme="majorHAnsi" w:eastAsiaTheme="majorEastAsia" w:hAnsiTheme="majorHAnsi" w:cstheme="majorBidi"/>
      <w:color w:val="1F3763" w:themeColor="accent1" w:themeShade="7F"/>
      <w:sz w:val="24"/>
      <w:szCs w:val="24"/>
      <w:lang w:val="en-US" w:eastAsia="ja-JP"/>
    </w:rPr>
  </w:style>
  <w:style w:type="character" w:customStyle="1" w:styleId="citation-303">
    <w:name w:val="citation-303"/>
    <w:basedOn w:val="DefaultParagraphFont"/>
    <w:rsid w:val="00591434"/>
  </w:style>
  <w:style w:type="character" w:customStyle="1" w:styleId="citation-302">
    <w:name w:val="citation-302"/>
    <w:basedOn w:val="DefaultParagraphFont"/>
    <w:rsid w:val="00591434"/>
  </w:style>
  <w:style w:type="character" w:customStyle="1" w:styleId="citation-301">
    <w:name w:val="citation-301"/>
    <w:basedOn w:val="DefaultParagraphFont"/>
    <w:rsid w:val="00591434"/>
  </w:style>
  <w:style w:type="character" w:customStyle="1" w:styleId="citation-300">
    <w:name w:val="citation-300"/>
    <w:basedOn w:val="DefaultParagraphFont"/>
    <w:rsid w:val="00591434"/>
  </w:style>
  <w:style w:type="character" w:customStyle="1" w:styleId="citation-299">
    <w:name w:val="citation-299"/>
    <w:basedOn w:val="DefaultParagraphFont"/>
    <w:rsid w:val="00591434"/>
  </w:style>
  <w:style w:type="character" w:customStyle="1" w:styleId="citation-298">
    <w:name w:val="citation-298"/>
    <w:basedOn w:val="DefaultParagraphFont"/>
    <w:rsid w:val="00591434"/>
  </w:style>
  <w:style w:type="character" w:customStyle="1" w:styleId="citation-297">
    <w:name w:val="citation-297"/>
    <w:basedOn w:val="DefaultParagraphFont"/>
    <w:rsid w:val="00591434"/>
  </w:style>
  <w:style w:type="character" w:customStyle="1" w:styleId="citation-296">
    <w:name w:val="citation-296"/>
    <w:basedOn w:val="DefaultParagraphFont"/>
    <w:rsid w:val="00591434"/>
  </w:style>
  <w:style w:type="character" w:customStyle="1" w:styleId="citation-295">
    <w:name w:val="citation-295"/>
    <w:basedOn w:val="DefaultParagraphFont"/>
    <w:rsid w:val="00591434"/>
  </w:style>
  <w:style w:type="character" w:customStyle="1" w:styleId="citation-294">
    <w:name w:val="citation-294"/>
    <w:basedOn w:val="DefaultParagraphFont"/>
    <w:rsid w:val="00591434"/>
  </w:style>
  <w:style w:type="character" w:customStyle="1" w:styleId="citation-293">
    <w:name w:val="citation-293"/>
    <w:basedOn w:val="DefaultParagraphFont"/>
    <w:rsid w:val="00591434"/>
  </w:style>
  <w:style w:type="character" w:customStyle="1" w:styleId="citation-292">
    <w:name w:val="citation-292"/>
    <w:basedOn w:val="DefaultParagraphFont"/>
    <w:rsid w:val="00591434"/>
  </w:style>
  <w:style w:type="character" w:customStyle="1" w:styleId="citation-291">
    <w:name w:val="citation-291"/>
    <w:basedOn w:val="DefaultParagraphFont"/>
    <w:rsid w:val="00591434"/>
  </w:style>
  <w:style w:type="character" w:customStyle="1" w:styleId="citation-290">
    <w:name w:val="citation-290"/>
    <w:basedOn w:val="DefaultParagraphFont"/>
    <w:rsid w:val="00591434"/>
  </w:style>
  <w:style w:type="character" w:customStyle="1" w:styleId="citation-289">
    <w:name w:val="citation-289"/>
    <w:basedOn w:val="DefaultParagraphFont"/>
    <w:rsid w:val="00591434"/>
  </w:style>
  <w:style w:type="paragraph" w:styleId="z-TopofForm">
    <w:name w:val="HTML Top of Form"/>
    <w:basedOn w:val="Normal"/>
    <w:next w:val="Normal"/>
    <w:link w:val="z-TopofFormChar"/>
    <w:hidden/>
    <w:uiPriority w:val="99"/>
    <w:semiHidden/>
    <w:unhideWhenUsed/>
    <w:rsid w:val="006B37CF"/>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B37C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B37CF"/>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B37CF"/>
    <w:rPr>
      <w:rFonts w:ascii="Arial" w:eastAsia="Times New Roman" w:hAnsi="Arial" w:cs="Arial"/>
      <w:vanish/>
      <w:sz w:val="16"/>
      <w:szCs w:val="16"/>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24326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4326D"/>
    <w:pPr>
      <w:spacing w:line="240" w:lineRule="exact"/>
    </w:pPr>
    <w:rPr>
      <w:rFonts w:eastAsiaTheme="minorHAnsi"/>
      <w:vertAlign w:val="superscript"/>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2956">
      <w:bodyDiv w:val="1"/>
      <w:marLeft w:val="0"/>
      <w:marRight w:val="0"/>
      <w:marTop w:val="0"/>
      <w:marBottom w:val="0"/>
      <w:divBdr>
        <w:top w:val="none" w:sz="0" w:space="0" w:color="auto"/>
        <w:left w:val="none" w:sz="0" w:space="0" w:color="auto"/>
        <w:bottom w:val="none" w:sz="0" w:space="0" w:color="auto"/>
        <w:right w:val="none" w:sz="0" w:space="0" w:color="auto"/>
      </w:divBdr>
      <w:divsChild>
        <w:div w:id="1235967188">
          <w:marLeft w:val="0"/>
          <w:marRight w:val="0"/>
          <w:marTop w:val="0"/>
          <w:marBottom w:val="0"/>
          <w:divBdr>
            <w:top w:val="none" w:sz="0" w:space="0" w:color="auto"/>
            <w:left w:val="none" w:sz="0" w:space="0" w:color="auto"/>
            <w:bottom w:val="none" w:sz="0" w:space="0" w:color="auto"/>
            <w:right w:val="none" w:sz="0" w:space="0" w:color="auto"/>
          </w:divBdr>
          <w:divsChild>
            <w:div w:id="260796926">
              <w:marLeft w:val="0"/>
              <w:marRight w:val="0"/>
              <w:marTop w:val="0"/>
              <w:marBottom w:val="0"/>
              <w:divBdr>
                <w:top w:val="none" w:sz="0" w:space="0" w:color="auto"/>
                <w:left w:val="none" w:sz="0" w:space="0" w:color="auto"/>
                <w:bottom w:val="none" w:sz="0" w:space="0" w:color="auto"/>
                <w:right w:val="none" w:sz="0" w:space="0" w:color="auto"/>
              </w:divBdr>
              <w:divsChild>
                <w:div w:id="1232501686">
                  <w:marLeft w:val="0"/>
                  <w:marRight w:val="0"/>
                  <w:marTop w:val="0"/>
                  <w:marBottom w:val="0"/>
                  <w:divBdr>
                    <w:top w:val="none" w:sz="0" w:space="0" w:color="auto"/>
                    <w:left w:val="none" w:sz="0" w:space="0" w:color="auto"/>
                    <w:bottom w:val="none" w:sz="0" w:space="0" w:color="auto"/>
                    <w:right w:val="none" w:sz="0" w:space="0" w:color="auto"/>
                  </w:divBdr>
                  <w:divsChild>
                    <w:div w:id="997422865">
                      <w:marLeft w:val="0"/>
                      <w:marRight w:val="0"/>
                      <w:marTop w:val="0"/>
                      <w:marBottom w:val="0"/>
                      <w:divBdr>
                        <w:top w:val="none" w:sz="0" w:space="0" w:color="auto"/>
                        <w:left w:val="none" w:sz="0" w:space="0" w:color="auto"/>
                        <w:bottom w:val="none" w:sz="0" w:space="0" w:color="auto"/>
                        <w:right w:val="none" w:sz="0" w:space="0" w:color="auto"/>
                      </w:divBdr>
                      <w:divsChild>
                        <w:div w:id="38096603">
                          <w:marLeft w:val="0"/>
                          <w:marRight w:val="0"/>
                          <w:marTop w:val="0"/>
                          <w:marBottom w:val="0"/>
                          <w:divBdr>
                            <w:top w:val="none" w:sz="0" w:space="0" w:color="auto"/>
                            <w:left w:val="none" w:sz="0" w:space="0" w:color="auto"/>
                            <w:bottom w:val="none" w:sz="0" w:space="0" w:color="auto"/>
                            <w:right w:val="none" w:sz="0" w:space="0" w:color="auto"/>
                          </w:divBdr>
                          <w:divsChild>
                            <w:div w:id="859511062">
                              <w:marLeft w:val="0"/>
                              <w:marRight w:val="0"/>
                              <w:marTop w:val="0"/>
                              <w:marBottom w:val="0"/>
                              <w:divBdr>
                                <w:top w:val="none" w:sz="0" w:space="0" w:color="auto"/>
                                <w:left w:val="none" w:sz="0" w:space="0" w:color="auto"/>
                                <w:bottom w:val="none" w:sz="0" w:space="0" w:color="auto"/>
                                <w:right w:val="none" w:sz="0" w:space="0" w:color="auto"/>
                              </w:divBdr>
                              <w:divsChild>
                                <w:div w:id="780879908">
                                  <w:marLeft w:val="0"/>
                                  <w:marRight w:val="0"/>
                                  <w:marTop w:val="0"/>
                                  <w:marBottom w:val="0"/>
                                  <w:divBdr>
                                    <w:top w:val="none" w:sz="0" w:space="0" w:color="auto"/>
                                    <w:left w:val="none" w:sz="0" w:space="0" w:color="auto"/>
                                    <w:bottom w:val="none" w:sz="0" w:space="0" w:color="auto"/>
                                    <w:right w:val="none" w:sz="0" w:space="0" w:color="auto"/>
                                  </w:divBdr>
                                  <w:divsChild>
                                    <w:div w:id="1925524925">
                                      <w:marLeft w:val="0"/>
                                      <w:marRight w:val="0"/>
                                      <w:marTop w:val="0"/>
                                      <w:marBottom w:val="0"/>
                                      <w:divBdr>
                                        <w:top w:val="none" w:sz="0" w:space="0" w:color="auto"/>
                                        <w:left w:val="none" w:sz="0" w:space="0" w:color="auto"/>
                                        <w:bottom w:val="none" w:sz="0" w:space="0" w:color="auto"/>
                                        <w:right w:val="none" w:sz="0" w:space="0" w:color="auto"/>
                                      </w:divBdr>
                                      <w:divsChild>
                                        <w:div w:id="1792938742">
                                          <w:marLeft w:val="0"/>
                                          <w:marRight w:val="0"/>
                                          <w:marTop w:val="0"/>
                                          <w:marBottom w:val="0"/>
                                          <w:divBdr>
                                            <w:top w:val="none" w:sz="0" w:space="0" w:color="auto"/>
                                            <w:left w:val="none" w:sz="0" w:space="0" w:color="auto"/>
                                            <w:bottom w:val="none" w:sz="0" w:space="0" w:color="auto"/>
                                            <w:right w:val="none" w:sz="0" w:space="0" w:color="auto"/>
                                          </w:divBdr>
                                          <w:divsChild>
                                            <w:div w:id="449862321">
                                              <w:marLeft w:val="0"/>
                                              <w:marRight w:val="0"/>
                                              <w:marTop w:val="0"/>
                                              <w:marBottom w:val="0"/>
                                              <w:divBdr>
                                                <w:top w:val="none" w:sz="0" w:space="0" w:color="auto"/>
                                                <w:left w:val="none" w:sz="0" w:space="0" w:color="auto"/>
                                                <w:bottom w:val="none" w:sz="0" w:space="0" w:color="auto"/>
                                                <w:right w:val="none" w:sz="0" w:space="0" w:color="auto"/>
                                              </w:divBdr>
                                              <w:divsChild>
                                                <w:div w:id="39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998467">
                      <w:marLeft w:val="0"/>
                      <w:marRight w:val="0"/>
                      <w:marTop w:val="0"/>
                      <w:marBottom w:val="0"/>
                      <w:divBdr>
                        <w:top w:val="none" w:sz="0" w:space="0" w:color="auto"/>
                        <w:left w:val="none" w:sz="0" w:space="0" w:color="auto"/>
                        <w:bottom w:val="none" w:sz="0" w:space="0" w:color="auto"/>
                        <w:right w:val="none" w:sz="0" w:space="0" w:color="auto"/>
                      </w:divBdr>
                      <w:divsChild>
                        <w:div w:id="246888471">
                          <w:marLeft w:val="0"/>
                          <w:marRight w:val="0"/>
                          <w:marTop w:val="0"/>
                          <w:marBottom w:val="0"/>
                          <w:divBdr>
                            <w:top w:val="none" w:sz="0" w:space="0" w:color="auto"/>
                            <w:left w:val="none" w:sz="0" w:space="0" w:color="auto"/>
                            <w:bottom w:val="none" w:sz="0" w:space="0" w:color="auto"/>
                            <w:right w:val="none" w:sz="0" w:space="0" w:color="auto"/>
                          </w:divBdr>
                          <w:divsChild>
                            <w:div w:id="64425181">
                              <w:marLeft w:val="0"/>
                              <w:marRight w:val="0"/>
                              <w:marTop w:val="0"/>
                              <w:marBottom w:val="0"/>
                              <w:divBdr>
                                <w:top w:val="none" w:sz="0" w:space="0" w:color="auto"/>
                                <w:left w:val="none" w:sz="0" w:space="0" w:color="auto"/>
                                <w:bottom w:val="none" w:sz="0" w:space="0" w:color="auto"/>
                                <w:right w:val="none" w:sz="0" w:space="0" w:color="auto"/>
                              </w:divBdr>
                              <w:divsChild>
                                <w:div w:id="515460772">
                                  <w:marLeft w:val="0"/>
                                  <w:marRight w:val="0"/>
                                  <w:marTop w:val="0"/>
                                  <w:marBottom w:val="0"/>
                                  <w:divBdr>
                                    <w:top w:val="none" w:sz="0" w:space="0" w:color="auto"/>
                                    <w:left w:val="none" w:sz="0" w:space="0" w:color="auto"/>
                                    <w:bottom w:val="none" w:sz="0" w:space="0" w:color="auto"/>
                                    <w:right w:val="none" w:sz="0" w:space="0" w:color="auto"/>
                                  </w:divBdr>
                                  <w:divsChild>
                                    <w:div w:id="1359047895">
                                      <w:marLeft w:val="0"/>
                                      <w:marRight w:val="0"/>
                                      <w:marTop w:val="0"/>
                                      <w:marBottom w:val="0"/>
                                      <w:divBdr>
                                        <w:top w:val="none" w:sz="0" w:space="0" w:color="auto"/>
                                        <w:left w:val="none" w:sz="0" w:space="0" w:color="auto"/>
                                        <w:bottom w:val="none" w:sz="0" w:space="0" w:color="auto"/>
                                        <w:right w:val="none" w:sz="0" w:space="0" w:color="auto"/>
                                      </w:divBdr>
                                      <w:divsChild>
                                        <w:div w:id="556210003">
                                          <w:marLeft w:val="0"/>
                                          <w:marRight w:val="0"/>
                                          <w:marTop w:val="0"/>
                                          <w:marBottom w:val="0"/>
                                          <w:divBdr>
                                            <w:top w:val="none" w:sz="0" w:space="0" w:color="auto"/>
                                            <w:left w:val="none" w:sz="0" w:space="0" w:color="auto"/>
                                            <w:bottom w:val="none" w:sz="0" w:space="0" w:color="auto"/>
                                            <w:right w:val="none" w:sz="0" w:space="0" w:color="auto"/>
                                          </w:divBdr>
                                          <w:divsChild>
                                            <w:div w:id="1601717414">
                                              <w:marLeft w:val="0"/>
                                              <w:marRight w:val="0"/>
                                              <w:marTop w:val="0"/>
                                              <w:marBottom w:val="0"/>
                                              <w:divBdr>
                                                <w:top w:val="none" w:sz="0" w:space="0" w:color="auto"/>
                                                <w:left w:val="none" w:sz="0" w:space="0" w:color="auto"/>
                                                <w:bottom w:val="none" w:sz="0" w:space="0" w:color="auto"/>
                                                <w:right w:val="none" w:sz="0" w:space="0" w:color="auto"/>
                                              </w:divBdr>
                                              <w:divsChild>
                                                <w:div w:id="519513150">
                                                  <w:marLeft w:val="0"/>
                                                  <w:marRight w:val="0"/>
                                                  <w:marTop w:val="0"/>
                                                  <w:marBottom w:val="0"/>
                                                  <w:divBdr>
                                                    <w:top w:val="none" w:sz="0" w:space="0" w:color="auto"/>
                                                    <w:left w:val="none" w:sz="0" w:space="0" w:color="auto"/>
                                                    <w:bottom w:val="none" w:sz="0" w:space="0" w:color="auto"/>
                                                    <w:right w:val="none" w:sz="0" w:space="0" w:color="auto"/>
                                                  </w:divBdr>
                                                  <w:divsChild>
                                                    <w:div w:id="1001546062">
                                                      <w:marLeft w:val="0"/>
                                                      <w:marRight w:val="0"/>
                                                      <w:marTop w:val="0"/>
                                                      <w:marBottom w:val="0"/>
                                                      <w:divBdr>
                                                        <w:top w:val="none" w:sz="0" w:space="0" w:color="auto"/>
                                                        <w:left w:val="none" w:sz="0" w:space="0" w:color="auto"/>
                                                        <w:bottom w:val="none" w:sz="0" w:space="0" w:color="auto"/>
                                                        <w:right w:val="none" w:sz="0" w:space="0" w:color="auto"/>
                                                      </w:divBdr>
                                                      <w:divsChild>
                                                        <w:div w:id="613097689">
                                                          <w:marLeft w:val="0"/>
                                                          <w:marRight w:val="0"/>
                                                          <w:marTop w:val="0"/>
                                                          <w:marBottom w:val="0"/>
                                                          <w:divBdr>
                                                            <w:top w:val="none" w:sz="0" w:space="0" w:color="auto"/>
                                                            <w:left w:val="none" w:sz="0" w:space="0" w:color="auto"/>
                                                            <w:bottom w:val="none" w:sz="0" w:space="0" w:color="auto"/>
                                                            <w:right w:val="none" w:sz="0" w:space="0" w:color="auto"/>
                                                          </w:divBdr>
                                                          <w:divsChild>
                                                            <w:div w:id="1422215604">
                                                              <w:marLeft w:val="0"/>
                                                              <w:marRight w:val="0"/>
                                                              <w:marTop w:val="0"/>
                                                              <w:marBottom w:val="0"/>
                                                              <w:divBdr>
                                                                <w:top w:val="none" w:sz="0" w:space="0" w:color="auto"/>
                                                                <w:left w:val="none" w:sz="0" w:space="0" w:color="auto"/>
                                                                <w:bottom w:val="none" w:sz="0" w:space="0" w:color="auto"/>
                                                                <w:right w:val="none" w:sz="0" w:space="0" w:color="auto"/>
                                                              </w:divBdr>
                                                              <w:divsChild>
                                                                <w:div w:id="16394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35888">
                      <w:marLeft w:val="0"/>
                      <w:marRight w:val="0"/>
                      <w:marTop w:val="0"/>
                      <w:marBottom w:val="0"/>
                      <w:divBdr>
                        <w:top w:val="none" w:sz="0" w:space="0" w:color="auto"/>
                        <w:left w:val="none" w:sz="0" w:space="0" w:color="auto"/>
                        <w:bottom w:val="none" w:sz="0" w:space="0" w:color="auto"/>
                        <w:right w:val="none" w:sz="0" w:space="0" w:color="auto"/>
                      </w:divBdr>
                      <w:divsChild>
                        <w:div w:id="808283250">
                          <w:marLeft w:val="0"/>
                          <w:marRight w:val="0"/>
                          <w:marTop w:val="0"/>
                          <w:marBottom w:val="0"/>
                          <w:divBdr>
                            <w:top w:val="none" w:sz="0" w:space="0" w:color="auto"/>
                            <w:left w:val="none" w:sz="0" w:space="0" w:color="auto"/>
                            <w:bottom w:val="none" w:sz="0" w:space="0" w:color="auto"/>
                            <w:right w:val="none" w:sz="0" w:space="0" w:color="auto"/>
                          </w:divBdr>
                          <w:divsChild>
                            <w:div w:id="593786302">
                              <w:marLeft w:val="0"/>
                              <w:marRight w:val="0"/>
                              <w:marTop w:val="0"/>
                              <w:marBottom w:val="0"/>
                              <w:divBdr>
                                <w:top w:val="none" w:sz="0" w:space="0" w:color="auto"/>
                                <w:left w:val="none" w:sz="0" w:space="0" w:color="auto"/>
                                <w:bottom w:val="none" w:sz="0" w:space="0" w:color="auto"/>
                                <w:right w:val="none" w:sz="0" w:space="0" w:color="auto"/>
                              </w:divBdr>
                              <w:divsChild>
                                <w:div w:id="891498820">
                                  <w:marLeft w:val="0"/>
                                  <w:marRight w:val="0"/>
                                  <w:marTop w:val="0"/>
                                  <w:marBottom w:val="0"/>
                                  <w:divBdr>
                                    <w:top w:val="none" w:sz="0" w:space="0" w:color="auto"/>
                                    <w:left w:val="none" w:sz="0" w:space="0" w:color="auto"/>
                                    <w:bottom w:val="none" w:sz="0" w:space="0" w:color="auto"/>
                                    <w:right w:val="none" w:sz="0" w:space="0" w:color="auto"/>
                                  </w:divBdr>
                                  <w:divsChild>
                                    <w:div w:id="248000203">
                                      <w:marLeft w:val="0"/>
                                      <w:marRight w:val="0"/>
                                      <w:marTop w:val="0"/>
                                      <w:marBottom w:val="0"/>
                                      <w:divBdr>
                                        <w:top w:val="none" w:sz="0" w:space="0" w:color="auto"/>
                                        <w:left w:val="none" w:sz="0" w:space="0" w:color="auto"/>
                                        <w:bottom w:val="none" w:sz="0" w:space="0" w:color="auto"/>
                                        <w:right w:val="none" w:sz="0" w:space="0" w:color="auto"/>
                                      </w:divBdr>
                                      <w:divsChild>
                                        <w:div w:id="1654411737">
                                          <w:marLeft w:val="0"/>
                                          <w:marRight w:val="0"/>
                                          <w:marTop w:val="0"/>
                                          <w:marBottom w:val="0"/>
                                          <w:divBdr>
                                            <w:top w:val="none" w:sz="0" w:space="0" w:color="auto"/>
                                            <w:left w:val="none" w:sz="0" w:space="0" w:color="auto"/>
                                            <w:bottom w:val="none" w:sz="0" w:space="0" w:color="auto"/>
                                            <w:right w:val="none" w:sz="0" w:space="0" w:color="auto"/>
                                          </w:divBdr>
                                          <w:divsChild>
                                            <w:div w:id="1793354278">
                                              <w:marLeft w:val="0"/>
                                              <w:marRight w:val="0"/>
                                              <w:marTop w:val="0"/>
                                              <w:marBottom w:val="0"/>
                                              <w:divBdr>
                                                <w:top w:val="none" w:sz="0" w:space="0" w:color="auto"/>
                                                <w:left w:val="none" w:sz="0" w:space="0" w:color="auto"/>
                                                <w:bottom w:val="none" w:sz="0" w:space="0" w:color="auto"/>
                                                <w:right w:val="none" w:sz="0" w:space="0" w:color="auto"/>
                                              </w:divBdr>
                                              <w:divsChild>
                                                <w:div w:id="14959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301283">
          <w:marLeft w:val="0"/>
          <w:marRight w:val="0"/>
          <w:marTop w:val="0"/>
          <w:marBottom w:val="0"/>
          <w:divBdr>
            <w:top w:val="none" w:sz="0" w:space="0" w:color="auto"/>
            <w:left w:val="none" w:sz="0" w:space="0" w:color="auto"/>
            <w:bottom w:val="none" w:sz="0" w:space="0" w:color="auto"/>
            <w:right w:val="none" w:sz="0" w:space="0" w:color="auto"/>
          </w:divBdr>
          <w:divsChild>
            <w:div w:id="1025251840">
              <w:marLeft w:val="0"/>
              <w:marRight w:val="0"/>
              <w:marTop w:val="0"/>
              <w:marBottom w:val="0"/>
              <w:divBdr>
                <w:top w:val="none" w:sz="0" w:space="0" w:color="auto"/>
                <w:left w:val="none" w:sz="0" w:space="0" w:color="auto"/>
                <w:bottom w:val="none" w:sz="0" w:space="0" w:color="auto"/>
                <w:right w:val="none" w:sz="0" w:space="0" w:color="auto"/>
              </w:divBdr>
              <w:divsChild>
                <w:div w:id="1085298999">
                  <w:marLeft w:val="0"/>
                  <w:marRight w:val="0"/>
                  <w:marTop w:val="0"/>
                  <w:marBottom w:val="0"/>
                  <w:divBdr>
                    <w:top w:val="none" w:sz="0" w:space="0" w:color="auto"/>
                    <w:left w:val="none" w:sz="0" w:space="0" w:color="auto"/>
                    <w:bottom w:val="none" w:sz="0" w:space="0" w:color="auto"/>
                    <w:right w:val="none" w:sz="0" w:space="0" w:color="auto"/>
                  </w:divBdr>
                  <w:divsChild>
                    <w:div w:id="1354458644">
                      <w:marLeft w:val="0"/>
                      <w:marRight w:val="0"/>
                      <w:marTop w:val="0"/>
                      <w:marBottom w:val="0"/>
                      <w:divBdr>
                        <w:top w:val="none" w:sz="0" w:space="0" w:color="auto"/>
                        <w:left w:val="none" w:sz="0" w:space="0" w:color="auto"/>
                        <w:bottom w:val="none" w:sz="0" w:space="0" w:color="auto"/>
                        <w:right w:val="none" w:sz="0" w:space="0" w:color="auto"/>
                      </w:divBdr>
                      <w:divsChild>
                        <w:div w:id="338969804">
                          <w:marLeft w:val="0"/>
                          <w:marRight w:val="0"/>
                          <w:marTop w:val="0"/>
                          <w:marBottom w:val="0"/>
                          <w:divBdr>
                            <w:top w:val="none" w:sz="0" w:space="0" w:color="auto"/>
                            <w:left w:val="none" w:sz="0" w:space="0" w:color="auto"/>
                            <w:bottom w:val="none" w:sz="0" w:space="0" w:color="auto"/>
                            <w:right w:val="none" w:sz="0" w:space="0" w:color="auto"/>
                          </w:divBdr>
                          <w:divsChild>
                            <w:div w:id="1203860438">
                              <w:marLeft w:val="0"/>
                              <w:marRight w:val="0"/>
                              <w:marTop w:val="0"/>
                              <w:marBottom w:val="0"/>
                              <w:divBdr>
                                <w:top w:val="none" w:sz="0" w:space="0" w:color="auto"/>
                                <w:left w:val="none" w:sz="0" w:space="0" w:color="auto"/>
                                <w:bottom w:val="none" w:sz="0" w:space="0" w:color="auto"/>
                                <w:right w:val="none" w:sz="0" w:space="0" w:color="auto"/>
                              </w:divBdr>
                              <w:divsChild>
                                <w:div w:id="1942639153">
                                  <w:marLeft w:val="0"/>
                                  <w:marRight w:val="0"/>
                                  <w:marTop w:val="0"/>
                                  <w:marBottom w:val="0"/>
                                  <w:divBdr>
                                    <w:top w:val="none" w:sz="0" w:space="0" w:color="auto"/>
                                    <w:left w:val="none" w:sz="0" w:space="0" w:color="auto"/>
                                    <w:bottom w:val="none" w:sz="0" w:space="0" w:color="auto"/>
                                    <w:right w:val="none" w:sz="0" w:space="0" w:color="auto"/>
                                  </w:divBdr>
                                  <w:divsChild>
                                    <w:div w:id="251205820">
                                      <w:marLeft w:val="0"/>
                                      <w:marRight w:val="0"/>
                                      <w:marTop w:val="0"/>
                                      <w:marBottom w:val="0"/>
                                      <w:divBdr>
                                        <w:top w:val="none" w:sz="0" w:space="0" w:color="auto"/>
                                        <w:left w:val="none" w:sz="0" w:space="0" w:color="auto"/>
                                        <w:bottom w:val="none" w:sz="0" w:space="0" w:color="auto"/>
                                        <w:right w:val="none" w:sz="0" w:space="0" w:color="auto"/>
                                      </w:divBdr>
                                      <w:divsChild>
                                        <w:div w:id="5065190">
                                          <w:marLeft w:val="0"/>
                                          <w:marRight w:val="0"/>
                                          <w:marTop w:val="0"/>
                                          <w:marBottom w:val="0"/>
                                          <w:divBdr>
                                            <w:top w:val="none" w:sz="0" w:space="0" w:color="auto"/>
                                            <w:left w:val="none" w:sz="0" w:space="0" w:color="auto"/>
                                            <w:bottom w:val="none" w:sz="0" w:space="0" w:color="auto"/>
                                            <w:right w:val="none" w:sz="0" w:space="0" w:color="auto"/>
                                          </w:divBdr>
                                          <w:divsChild>
                                            <w:div w:id="386799554">
                                              <w:marLeft w:val="0"/>
                                              <w:marRight w:val="0"/>
                                              <w:marTop w:val="0"/>
                                              <w:marBottom w:val="0"/>
                                              <w:divBdr>
                                                <w:top w:val="none" w:sz="0" w:space="0" w:color="auto"/>
                                                <w:left w:val="none" w:sz="0" w:space="0" w:color="auto"/>
                                                <w:bottom w:val="none" w:sz="0" w:space="0" w:color="auto"/>
                                                <w:right w:val="none" w:sz="0" w:space="0" w:color="auto"/>
                                              </w:divBdr>
                                              <w:divsChild>
                                                <w:div w:id="700784596">
                                                  <w:marLeft w:val="0"/>
                                                  <w:marRight w:val="0"/>
                                                  <w:marTop w:val="0"/>
                                                  <w:marBottom w:val="0"/>
                                                  <w:divBdr>
                                                    <w:top w:val="none" w:sz="0" w:space="0" w:color="auto"/>
                                                    <w:left w:val="none" w:sz="0" w:space="0" w:color="auto"/>
                                                    <w:bottom w:val="none" w:sz="0" w:space="0" w:color="auto"/>
                                                    <w:right w:val="none" w:sz="0" w:space="0" w:color="auto"/>
                                                  </w:divBdr>
                                                  <w:divsChild>
                                                    <w:div w:id="12954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040736">
      <w:bodyDiv w:val="1"/>
      <w:marLeft w:val="0"/>
      <w:marRight w:val="0"/>
      <w:marTop w:val="0"/>
      <w:marBottom w:val="0"/>
      <w:divBdr>
        <w:top w:val="none" w:sz="0" w:space="0" w:color="auto"/>
        <w:left w:val="none" w:sz="0" w:space="0" w:color="auto"/>
        <w:bottom w:val="none" w:sz="0" w:space="0" w:color="auto"/>
        <w:right w:val="none" w:sz="0" w:space="0" w:color="auto"/>
      </w:divBdr>
    </w:div>
    <w:div w:id="1335954286">
      <w:bodyDiv w:val="1"/>
      <w:marLeft w:val="0"/>
      <w:marRight w:val="0"/>
      <w:marTop w:val="0"/>
      <w:marBottom w:val="0"/>
      <w:divBdr>
        <w:top w:val="none" w:sz="0" w:space="0" w:color="auto"/>
        <w:left w:val="none" w:sz="0" w:space="0" w:color="auto"/>
        <w:bottom w:val="none" w:sz="0" w:space="0" w:color="auto"/>
        <w:right w:val="none" w:sz="0" w:space="0" w:color="auto"/>
      </w:divBdr>
    </w:div>
    <w:div w:id="1522431876">
      <w:bodyDiv w:val="1"/>
      <w:marLeft w:val="0"/>
      <w:marRight w:val="0"/>
      <w:marTop w:val="0"/>
      <w:marBottom w:val="0"/>
      <w:divBdr>
        <w:top w:val="none" w:sz="0" w:space="0" w:color="auto"/>
        <w:left w:val="none" w:sz="0" w:space="0" w:color="auto"/>
        <w:bottom w:val="none" w:sz="0" w:space="0" w:color="auto"/>
        <w:right w:val="none" w:sz="0" w:space="0" w:color="auto"/>
      </w:divBdr>
    </w:div>
    <w:div w:id="1681614473">
      <w:bodyDiv w:val="1"/>
      <w:marLeft w:val="0"/>
      <w:marRight w:val="0"/>
      <w:marTop w:val="0"/>
      <w:marBottom w:val="0"/>
      <w:divBdr>
        <w:top w:val="none" w:sz="0" w:space="0" w:color="auto"/>
        <w:left w:val="none" w:sz="0" w:space="0" w:color="auto"/>
        <w:bottom w:val="none" w:sz="0" w:space="0" w:color="auto"/>
        <w:right w:val="none" w:sz="0" w:space="0" w:color="auto"/>
      </w:divBdr>
    </w:div>
    <w:div w:id="19941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NEW</cp:lastModifiedBy>
  <cp:revision>2</cp:revision>
  <dcterms:created xsi:type="dcterms:W3CDTF">2026-06-17T02:24:00Z</dcterms:created>
  <dcterms:modified xsi:type="dcterms:W3CDTF">2026-06-17T02:24:00Z</dcterms:modified>
</cp:coreProperties>
</file>